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99B2" w14:textId="472ABF44" w:rsidR="00302F9E" w:rsidRDefault="00CB13B2" w:rsidP="00302F9E">
      <w:pPr>
        <w:jc w:val="center"/>
      </w:pPr>
      <w:r>
        <w:t>Wave or Particle? Crossing B</w:t>
      </w:r>
      <w:r w:rsidR="004233D8">
        <w:t>orders in</w:t>
      </w:r>
    </w:p>
    <w:p w14:paraId="02ACBDDC" w14:textId="1CFA6D68" w:rsidR="004B54F4" w:rsidRDefault="004233D8" w:rsidP="00302F9E">
      <w:pPr>
        <w:jc w:val="center"/>
      </w:pPr>
      <w:r>
        <w:t>Ruth Ozeki’s</w:t>
      </w:r>
      <w:r w:rsidR="00391242">
        <w:t xml:space="preserve"> novel</w:t>
      </w:r>
      <w:r>
        <w:t xml:space="preserve"> </w:t>
      </w:r>
      <w:r w:rsidRPr="004233D8">
        <w:rPr>
          <w:i/>
        </w:rPr>
        <w:t>A Tale for the Time Being</w:t>
      </w:r>
      <w:r w:rsidR="00302F9E">
        <w:t xml:space="preserve"> (2013)</w:t>
      </w:r>
    </w:p>
    <w:p w14:paraId="49545907" w14:textId="77777777" w:rsidR="00302F9E" w:rsidRDefault="00302F9E"/>
    <w:p w14:paraId="37FC609D" w14:textId="4FB88E52" w:rsidR="004233D8" w:rsidRDefault="005C093A" w:rsidP="00302F9E">
      <w:pPr>
        <w:jc w:val="center"/>
      </w:pPr>
      <w:r>
        <w:t>Peter Schmidt, Swarthmore College</w:t>
      </w:r>
    </w:p>
    <w:p w14:paraId="2807D664" w14:textId="77777777" w:rsidR="005C093A" w:rsidRDefault="005C093A"/>
    <w:p w14:paraId="4DF8623A" w14:textId="77777777" w:rsidR="00302F9E" w:rsidRDefault="00302F9E"/>
    <w:p w14:paraId="681329A6" w14:textId="4F3D6D9F" w:rsidR="004233D8" w:rsidRDefault="004233D8" w:rsidP="00302F9E">
      <w:pPr>
        <w:spacing w:line="480" w:lineRule="auto"/>
        <w:ind w:firstLine="720"/>
      </w:pPr>
      <w:r>
        <w:t xml:space="preserve">This essay </w:t>
      </w:r>
      <w:r w:rsidR="00302F9E">
        <w:t>honors</w:t>
      </w:r>
      <w:r>
        <w:t xml:space="preserve"> </w:t>
      </w:r>
      <w:r w:rsidR="00391242">
        <w:t xml:space="preserve">my friend </w:t>
      </w:r>
      <w:r w:rsidR="00231711">
        <w:t xml:space="preserve">and colleague </w:t>
      </w:r>
      <w:r w:rsidR="00792249">
        <w:t xml:space="preserve">Professor </w:t>
      </w:r>
      <w:r>
        <w:t xml:space="preserve">Amritjit Singh’s life work through a meditation on one of the most important novels in English published in the twenty-first century. </w:t>
      </w:r>
      <w:r w:rsidR="00EE338E">
        <w:t xml:space="preserve"> </w:t>
      </w:r>
      <w:r>
        <w:t xml:space="preserve">Set in two </w:t>
      </w:r>
      <w:r w:rsidR="00295238">
        <w:t>archipel</w:t>
      </w:r>
      <w:r w:rsidR="00391242">
        <w:t>ag</w:t>
      </w:r>
      <w:r w:rsidR="00295238">
        <w:t>os</w:t>
      </w:r>
      <w:r>
        <w:t xml:space="preserve">, Japan and </w:t>
      </w:r>
      <w:r w:rsidR="003255F0">
        <w:t xml:space="preserve">in Desolation Sound </w:t>
      </w:r>
      <w:r>
        <w:t xml:space="preserve">on the west coast of North America </w:t>
      </w:r>
      <w:r w:rsidR="003255F0">
        <w:t>north of</w:t>
      </w:r>
      <w:r>
        <w:t xml:space="preserve"> Seattle and Vancouver, </w:t>
      </w:r>
      <w:r w:rsidR="00EE338E" w:rsidRPr="00EE338E">
        <w:rPr>
          <w:i/>
        </w:rPr>
        <w:t>A Tale for the Time Being</w:t>
      </w:r>
      <w:r>
        <w:t xml:space="preserve"> </w:t>
      </w:r>
      <w:r w:rsidR="0023390C">
        <w:t>begins</w:t>
      </w:r>
      <w:r>
        <w:t xml:space="preserve"> when a Hello Kitty lunchbox containing texts in English, French, and Japanese drifts </w:t>
      </w:r>
      <w:r w:rsidR="003255F0">
        <w:t xml:space="preserve">east </w:t>
      </w:r>
      <w:r>
        <w:t xml:space="preserve">across the Pacific Ocean </w:t>
      </w:r>
      <w:r w:rsidR="00166A55">
        <w:t>sealed in plastic</w:t>
      </w:r>
      <w:r>
        <w:t xml:space="preserve">.  </w:t>
      </w:r>
      <w:r w:rsidR="006A7E49">
        <w:t xml:space="preserve">The novel is woven from the </w:t>
      </w:r>
      <w:r w:rsidR="00391242">
        <w:t>different</w:t>
      </w:r>
      <w:r w:rsidR="006A7E49">
        <w:t xml:space="preserve"> </w:t>
      </w:r>
      <w:r w:rsidR="00391242">
        <w:t>perspectives</w:t>
      </w:r>
      <w:r w:rsidR="006A7E49">
        <w:t xml:space="preserve"> of two narrators, a troubled Japan</w:t>
      </w:r>
      <w:r w:rsidR="00CB13B2">
        <w:t xml:space="preserve">ese teenager named Nao </w:t>
      </w:r>
      <w:r w:rsidR="00391242">
        <w:t xml:space="preserve">Yasutani </w:t>
      </w:r>
      <w:r w:rsidR="00295238">
        <w:t>who assembl</w:t>
      </w:r>
      <w:r w:rsidR="003255F0">
        <w:t>es the Hello Kitty text-cluster;</w:t>
      </w:r>
      <w:r w:rsidR="00295238">
        <w:t xml:space="preserve"> </w:t>
      </w:r>
      <w:r w:rsidR="006A7E49">
        <w:t xml:space="preserve">and a middle-aged woman </w:t>
      </w:r>
      <w:r w:rsidR="00295238">
        <w:t xml:space="preserve">writer </w:t>
      </w:r>
      <w:r w:rsidR="006A7E49">
        <w:t xml:space="preserve">named Ruth who </w:t>
      </w:r>
      <w:r w:rsidR="003255F0">
        <w:t xml:space="preserve">finds the plastic container on a beach and becomes fascinated with its contents.  This “Ruth” </w:t>
      </w:r>
      <w:r w:rsidR="006A7E49">
        <w:t xml:space="preserve">appears to be </w:t>
      </w:r>
      <w:r w:rsidR="00295238">
        <w:t xml:space="preserve">Ruth </w:t>
      </w:r>
      <w:r w:rsidR="0023390C">
        <w:t>Ozeki’s</w:t>
      </w:r>
      <w:r w:rsidR="006A7E49">
        <w:t xml:space="preserve"> </w:t>
      </w:r>
      <w:r w:rsidR="003255F0">
        <w:t xml:space="preserve">fictional </w:t>
      </w:r>
      <w:r w:rsidR="006A7E49">
        <w:t xml:space="preserve">double.  The contrapuntal </w:t>
      </w:r>
      <w:r w:rsidR="00CB13B2">
        <w:t>narrative that ensues</w:t>
      </w:r>
      <w:r w:rsidR="006A7E49">
        <w:t xml:space="preserve"> unfolds with all the wit and paradox</w:t>
      </w:r>
      <w:r w:rsidR="006D3086">
        <w:t>es</w:t>
      </w:r>
      <w:r w:rsidR="006A7E49">
        <w:t xml:space="preserve"> of a Zen Buddhist koan</w:t>
      </w:r>
      <w:r w:rsidR="003255F0">
        <w:t>—</w:t>
      </w:r>
      <w:r w:rsidR="00EE338E">
        <w:t xml:space="preserve">a </w:t>
      </w:r>
      <w:r w:rsidR="003409AB">
        <w:t>brilliant</w:t>
      </w:r>
      <w:r w:rsidR="00EE338E">
        <w:t xml:space="preserve"> embodiment in narrative of key principles of both Buddhism and quantum physics</w:t>
      </w:r>
      <w:r w:rsidR="003409AB">
        <w:t xml:space="preserve">, as well as themes of transnational </w:t>
      </w:r>
      <w:r w:rsidR="003255F0">
        <w:t xml:space="preserve">cultural </w:t>
      </w:r>
      <w:r w:rsidR="003409AB">
        <w:t>flows and Anthropocene worries tha</w:t>
      </w:r>
      <w:r w:rsidR="003255F0">
        <w:t>t humans have a death wish</w:t>
      </w:r>
      <w:r w:rsidR="003409AB">
        <w:t xml:space="preserve"> and may make Earth uninhabitable for </w:t>
      </w:r>
      <w:r w:rsidR="003255F0">
        <w:t>us and many other</w:t>
      </w:r>
      <w:r w:rsidR="003409AB">
        <w:t xml:space="preserve"> species.  While a </w:t>
      </w:r>
      <w:r w:rsidR="003255F0">
        <w:t>profoundly</w:t>
      </w:r>
      <w:r w:rsidR="003409AB">
        <w:t xml:space="preserve"> philosophical and timely book, </w:t>
      </w:r>
      <w:r w:rsidR="003409AB" w:rsidRPr="003409AB">
        <w:rPr>
          <w:i/>
        </w:rPr>
        <w:t>Time Being</w:t>
      </w:r>
      <w:r w:rsidR="003409AB">
        <w:t xml:space="preserve"> is also full of humor and </w:t>
      </w:r>
      <w:r w:rsidR="003255F0">
        <w:t>vividly voiced,</w:t>
      </w:r>
      <w:r w:rsidR="003409AB">
        <w:t xml:space="preserve"> engaging characters</w:t>
      </w:r>
      <w:r w:rsidR="003255F0">
        <w:t>.  Its primary mode of narration</w:t>
      </w:r>
      <w:r w:rsidR="003409AB">
        <w:t xml:space="preserve"> involves asking questions, not asserting answers, and—appropriate to both its Buddhist and quantum </w:t>
      </w:r>
      <w:r w:rsidR="003255F0">
        <w:t>sources of inspiration</w:t>
      </w:r>
      <w:r w:rsidR="003409AB">
        <w:t xml:space="preserve">—its mood is </w:t>
      </w:r>
      <w:r w:rsidR="003255F0">
        <w:t>marked</w:t>
      </w:r>
      <w:r w:rsidR="003409AB">
        <w:t xml:space="preserve"> by wonder and a sense of mystery</w:t>
      </w:r>
      <w:r w:rsidR="003255F0">
        <w:t xml:space="preserve"> and playfulness, not shrill certainties</w:t>
      </w:r>
      <w:r w:rsidR="003409AB">
        <w:t>.</w:t>
      </w:r>
    </w:p>
    <w:p w14:paraId="21570278" w14:textId="01A26B17" w:rsidR="00391242" w:rsidRDefault="006A7E49" w:rsidP="00302F9E">
      <w:pPr>
        <w:spacing w:line="480" w:lineRule="auto"/>
        <w:ind w:firstLine="720"/>
      </w:pPr>
      <w:r>
        <w:lastRenderedPageBreak/>
        <w:t xml:space="preserve">Is a person’s identity defined </w:t>
      </w:r>
      <w:r w:rsidR="00B70635">
        <w:t xml:space="preserve">primarily </w:t>
      </w:r>
      <w:r>
        <w:t>via separation from others or through interconnections with them?  If the act of reading (especially literature) encourages empathy, does that act of identification flow along axes of perceived sameness, or can it recognize and honor diffe</w:t>
      </w:r>
      <w:r w:rsidR="0082639D">
        <w:t>rence?</w:t>
      </w:r>
      <w:r w:rsidR="00CB13B2">
        <w:t xml:space="preserve">  </w:t>
      </w:r>
      <w:r w:rsidR="0082639D">
        <w:t>How stable is the dichoto</w:t>
      </w:r>
      <w:r>
        <w:t xml:space="preserve">my separating empathy from bullying, </w:t>
      </w:r>
      <w:r w:rsidR="00B50202">
        <w:t xml:space="preserve">an engine of </w:t>
      </w:r>
      <w:r w:rsidR="00B50202" w:rsidRPr="00B50202">
        <w:rPr>
          <w:i/>
        </w:rPr>
        <w:t>difference</w:t>
      </w:r>
      <w:r w:rsidR="00B50202">
        <w:t xml:space="preserve">-generation in which </w:t>
      </w:r>
      <w:r w:rsidR="006D3086">
        <w:t>a person’s</w:t>
      </w:r>
      <w:r w:rsidR="00B50202">
        <w:t>,</w:t>
      </w:r>
      <w:r w:rsidR="006D3086">
        <w:t xml:space="preserve"> group’s</w:t>
      </w:r>
      <w:r w:rsidR="00B50202">
        <w:t xml:space="preserve">, </w:t>
      </w:r>
      <w:r w:rsidR="0082639D">
        <w:t xml:space="preserve">or </w:t>
      </w:r>
      <w:r w:rsidR="00B50202">
        <w:t xml:space="preserve">even </w:t>
      </w:r>
      <w:r w:rsidR="0082639D">
        <w:t xml:space="preserve">a </w:t>
      </w:r>
      <w:r w:rsidR="0082639D" w:rsidRPr="00B50202">
        <w:t>nation’s</w:t>
      </w:r>
      <w:r w:rsidR="006D3086">
        <w:t xml:space="preserve"> identity</w:t>
      </w:r>
      <w:r w:rsidR="0082639D">
        <w:t xml:space="preserve"> </w:t>
      </w:r>
      <w:r w:rsidR="00B50202">
        <w:t xml:space="preserve">is affirmed and unified </w:t>
      </w:r>
      <w:r w:rsidR="0082639D">
        <w:t xml:space="preserve">by making </w:t>
      </w:r>
      <w:r w:rsidR="00B50202">
        <w:t>an Other</w:t>
      </w:r>
      <w:r w:rsidR="0082639D">
        <w:t xml:space="preserve"> abject </w:t>
      </w:r>
      <w:r w:rsidR="00B50202">
        <w:t>and then exp</w:t>
      </w:r>
      <w:r w:rsidR="00B64BD7">
        <w:t>elling it from the body politic</w:t>
      </w:r>
      <w:r w:rsidR="0082639D">
        <w:t xml:space="preserve">?  </w:t>
      </w:r>
      <w:r w:rsidR="00B70635">
        <w:t xml:space="preserve">A similar question is asked by David </w:t>
      </w:r>
      <w:r w:rsidR="00295238">
        <w:t>Palumbo-Liu’s</w:t>
      </w:r>
      <w:r w:rsidR="00B70635">
        <w:t xml:space="preserve"> </w:t>
      </w:r>
      <w:r w:rsidR="006F7488">
        <w:t>2012</w:t>
      </w:r>
      <w:r w:rsidR="00B70635">
        <w:t xml:space="preserve"> study</w:t>
      </w:r>
      <w:r w:rsidR="00295238">
        <w:t xml:space="preserve"> </w:t>
      </w:r>
      <w:r w:rsidR="00295238" w:rsidRPr="00E022D7">
        <w:rPr>
          <w:i/>
        </w:rPr>
        <w:t>The Deliverance of Others</w:t>
      </w:r>
      <w:r w:rsidR="00B70635">
        <w:rPr>
          <w:i/>
        </w:rPr>
        <w:t>:</w:t>
      </w:r>
      <w:r w:rsidR="00B70635" w:rsidRPr="00B70635">
        <w:rPr>
          <w:i/>
        </w:rPr>
        <w:t xml:space="preserve"> </w:t>
      </w:r>
      <w:r w:rsidR="00B70635" w:rsidRPr="006D3086">
        <w:rPr>
          <w:i/>
        </w:rPr>
        <w:t>Reading Literature in a Global Age</w:t>
      </w:r>
      <w:r w:rsidR="00C41985">
        <w:t>,</w:t>
      </w:r>
      <w:r w:rsidR="006F7488">
        <w:rPr>
          <w:rStyle w:val="EndnoteReference"/>
        </w:rPr>
        <w:endnoteReference w:id="1"/>
      </w:r>
      <w:r w:rsidR="00C41985">
        <w:t xml:space="preserve"> which </w:t>
      </w:r>
      <w:r w:rsidR="00295238">
        <w:t xml:space="preserve">investigates literature’s role in an age when global capital and mass media increasingly manage the “difference” of others for consumption, </w:t>
      </w:r>
      <w:r w:rsidR="00B70635">
        <w:t>implying</w:t>
      </w:r>
      <w:r w:rsidR="00295238">
        <w:t xml:space="preserve"> that basically we are all “human” and s</w:t>
      </w:r>
      <w:r w:rsidR="00E022D7">
        <w:t>hare the same desires and rights</w:t>
      </w:r>
      <w:r w:rsidR="00170EEF">
        <w:t xml:space="preserve"> (or should)</w:t>
      </w:r>
      <w:r w:rsidR="00E022D7">
        <w:t xml:space="preserve">.  </w:t>
      </w:r>
      <w:r w:rsidR="006F7488">
        <w:t>Deeply dependent upon and embedded within capitalism, can</w:t>
      </w:r>
      <w:r w:rsidR="00E022D7">
        <w:t xml:space="preserve"> literature </w:t>
      </w:r>
      <w:r w:rsidR="006F7488">
        <w:t xml:space="preserve">nonetheless </w:t>
      </w:r>
      <w:r w:rsidR="00E022D7">
        <w:t xml:space="preserve">make us more skeptical and resistant toward </w:t>
      </w:r>
      <w:r w:rsidR="006F7488">
        <w:t>mass media’s seductive but illusory</w:t>
      </w:r>
      <w:r w:rsidR="00B70635">
        <w:t xml:space="preserve"> </w:t>
      </w:r>
      <w:r w:rsidR="00170EEF">
        <w:t xml:space="preserve">forms of empathy and </w:t>
      </w:r>
      <w:r w:rsidR="00E022D7">
        <w:t>equali</w:t>
      </w:r>
      <w:r w:rsidR="00170EEF">
        <w:t>ty</w:t>
      </w:r>
      <w:r w:rsidR="00B70635">
        <w:t>—</w:t>
      </w:r>
      <w:r w:rsidR="006F7488">
        <w:t>while perhaps creating</w:t>
      </w:r>
      <w:r w:rsidR="00B70635">
        <w:t xml:space="preserve"> </w:t>
      </w:r>
      <w:r w:rsidR="00170EEF">
        <w:t>better versions</w:t>
      </w:r>
      <w:r w:rsidR="00E022D7">
        <w:t xml:space="preserve">?  </w:t>
      </w:r>
    </w:p>
    <w:p w14:paraId="373BD3DD" w14:textId="2AF4EE25" w:rsidR="00397F91" w:rsidRDefault="00E022D7" w:rsidP="00B70635">
      <w:pPr>
        <w:spacing w:line="480" w:lineRule="auto"/>
        <w:ind w:firstLine="720"/>
      </w:pPr>
      <w:r>
        <w:t>“Affect studies” are influential in some realms of academia, for they focus on assessing how readers respond (emotionally and intellectually) to text</w:t>
      </w:r>
      <w:r w:rsidR="00B70635">
        <w:t>s</w:t>
      </w:r>
      <w:r>
        <w:t xml:space="preserve"> and </w:t>
      </w:r>
      <w:r w:rsidR="00DD2A72">
        <w:t xml:space="preserve">other media, including asking </w:t>
      </w:r>
      <w:r>
        <w:t>how such encounters ma</w:t>
      </w:r>
      <w:r w:rsidR="00170EEF">
        <w:t>y build empathy</w:t>
      </w:r>
      <w:r w:rsidR="00DD2A72">
        <w:t xml:space="preserve"> and change readers’ behavior.  Through such an approach, </w:t>
      </w:r>
      <w:r w:rsidR="00EA15C7">
        <w:t xml:space="preserve">authors like </w:t>
      </w:r>
      <w:r w:rsidR="00B15C64">
        <w:t xml:space="preserve">Tomkins, Brennan, Ricoeur, and Nussbaum </w:t>
      </w:r>
      <w:r w:rsidR="00DD2A72">
        <w:t>make a case for</w:t>
      </w:r>
      <w:r>
        <w:t xml:space="preserve"> </w:t>
      </w:r>
      <w:r w:rsidR="00DD2A72">
        <w:t>the</w:t>
      </w:r>
      <w:r>
        <w:t xml:space="preserve"> ethical function </w:t>
      </w:r>
      <w:r w:rsidR="00DD2A72">
        <w:t>of the arts and humanities</w:t>
      </w:r>
      <w:r>
        <w:t xml:space="preserve">.  But many of the claims made by </w:t>
      </w:r>
      <w:r w:rsidR="00530E5E">
        <w:t>affect studies</w:t>
      </w:r>
      <w:r>
        <w:t xml:space="preserve"> </w:t>
      </w:r>
      <w:r w:rsidR="00F93AE0">
        <w:t>treat literature in a way that is alien to its ce</w:t>
      </w:r>
      <w:r w:rsidR="00530E5E">
        <w:t>ntral mysteries and paradoxes.  L</w:t>
      </w:r>
      <w:r w:rsidR="00F93AE0">
        <w:t>itera</w:t>
      </w:r>
      <w:r w:rsidR="00DD2A72">
        <w:t xml:space="preserve">ture should not be conceived </w:t>
      </w:r>
      <w:r w:rsidR="00F93AE0">
        <w:t xml:space="preserve">as </w:t>
      </w:r>
      <w:r w:rsidR="00A373EC">
        <w:t xml:space="preserve">a just-in-time </w:t>
      </w:r>
      <w:r w:rsidR="00DD2A72">
        <w:t>delivery system</w:t>
      </w:r>
      <w:r w:rsidR="00530E5E">
        <w:t xml:space="preserve"> </w:t>
      </w:r>
      <w:r w:rsidR="00DD2A72">
        <w:t>for empathy embedded within the consumption models promoted by</w:t>
      </w:r>
      <w:r w:rsidR="00F93AE0">
        <w:t xml:space="preserve"> global capital.  </w:t>
      </w:r>
      <w:r w:rsidR="00DD2A72">
        <w:t>Can empathy really be studied as if it were a c</w:t>
      </w:r>
      <w:r w:rsidR="00B70635">
        <w:t>ommodity</w:t>
      </w:r>
      <w:r w:rsidR="00A373EC">
        <w:t xml:space="preserve">, with </w:t>
      </w:r>
      <w:r w:rsidR="00170EEF">
        <w:t>consumer connections</w:t>
      </w:r>
      <w:r w:rsidR="00D037C4">
        <w:t xml:space="preserve"> </w:t>
      </w:r>
      <w:r w:rsidR="00A373EC">
        <w:t>increasing</w:t>
      </w:r>
      <w:r w:rsidR="00D037C4">
        <w:t xml:space="preserve"> or </w:t>
      </w:r>
      <w:r w:rsidR="00A373EC">
        <w:t>decreasing</w:t>
      </w:r>
      <w:r w:rsidR="00DD2A72">
        <w:t xml:space="preserve">? </w:t>
      </w:r>
      <w:r w:rsidR="00D037C4">
        <w:t xml:space="preserve"> Instead of being interested </w:t>
      </w:r>
      <w:r w:rsidR="00170EEF">
        <w:t>mainly</w:t>
      </w:r>
      <w:r w:rsidR="00D037C4">
        <w:t xml:space="preserve"> in “relatable” characters —a cliché popular with </w:t>
      </w:r>
      <w:r w:rsidR="00530E5E">
        <w:t>contemporary</w:t>
      </w:r>
      <w:r w:rsidR="00D037C4">
        <w:t xml:space="preserve"> students that basically means “</w:t>
      </w:r>
      <w:r w:rsidR="00B70635">
        <w:t xml:space="preserve">I identify with </w:t>
      </w:r>
      <w:r w:rsidR="00530E5E">
        <w:t xml:space="preserve">characters like me, </w:t>
      </w:r>
      <w:r w:rsidR="00B70635">
        <w:t>ones</w:t>
      </w:r>
      <w:r w:rsidR="00530E5E">
        <w:t xml:space="preserve"> I </w:t>
      </w:r>
      <w:r w:rsidR="00FE609A">
        <w:t>relate to and</w:t>
      </w:r>
      <w:r w:rsidR="00D037C4">
        <w:t xml:space="preserve"> understand”—why can’t we </w:t>
      </w:r>
      <w:r w:rsidR="00A373EC">
        <w:t xml:space="preserve">have </w:t>
      </w:r>
      <w:r w:rsidR="00B70635">
        <w:t xml:space="preserve">a </w:t>
      </w:r>
      <w:r w:rsidR="00B70635" w:rsidRPr="00B70635">
        <w:rPr>
          <w:i/>
        </w:rPr>
        <w:t>change-centered</w:t>
      </w:r>
      <w:r w:rsidR="00B70635">
        <w:t xml:space="preserve"> rather than “relatable” model for readerly connection, one that </w:t>
      </w:r>
      <w:r w:rsidR="00FE609A">
        <w:t>explores</w:t>
      </w:r>
      <w:r w:rsidR="00D037C4">
        <w:t xml:space="preserve"> how a reader’s self </w:t>
      </w:r>
      <w:r w:rsidR="00530E5E">
        <w:t>may be</w:t>
      </w:r>
      <w:r w:rsidR="00D037C4">
        <w:t xml:space="preserve"> profoundly </w:t>
      </w:r>
      <w:r w:rsidR="00D037C4" w:rsidRPr="00B70635">
        <w:t>changed</w:t>
      </w:r>
      <w:r w:rsidR="00D037C4">
        <w:t xml:space="preserve"> by a journey into </w:t>
      </w:r>
      <w:r w:rsidR="00530E5E">
        <w:t>different selves and worlds</w:t>
      </w:r>
      <w:r w:rsidR="00D037C4">
        <w:t>?</w:t>
      </w:r>
      <w:r w:rsidR="00DD2A72">
        <w:t xml:space="preserve"> </w:t>
      </w:r>
      <w:r w:rsidR="00D037C4">
        <w:t xml:space="preserve"> As a character says in Michael Ondaatje’s </w:t>
      </w:r>
      <w:r w:rsidR="00D037C4" w:rsidRPr="00530E5E">
        <w:rPr>
          <w:i/>
        </w:rPr>
        <w:t>The English Patient</w:t>
      </w:r>
      <w:r w:rsidR="00D037C4">
        <w:t>, she learned “tenderness toward the unknown and anonymous, which is tenderness toward the self”</w:t>
      </w:r>
      <w:r w:rsidR="00530E5E">
        <w:t>—i.e., towards “our” self’s unknown histories and voices</w:t>
      </w:r>
      <w:r w:rsidR="00D037C4">
        <w:t xml:space="preserve"> (49).  </w:t>
      </w:r>
      <w:r w:rsidR="00B70635">
        <w:t>Such a discovery</w:t>
      </w:r>
      <w:r w:rsidR="00D037C4">
        <w:t xml:space="preserve"> would </w:t>
      </w:r>
      <w:r w:rsidR="00B70635">
        <w:t>involve</w:t>
      </w:r>
      <w:r w:rsidR="00D037C4">
        <w:t xml:space="preserve"> deep rather than shallow empathy, </w:t>
      </w:r>
      <w:r w:rsidR="00530E5E">
        <w:t>a two-way dynamic rather than</w:t>
      </w:r>
      <w:r w:rsidR="00D037C4">
        <w:t xml:space="preserve"> a delivery system.  </w:t>
      </w:r>
    </w:p>
    <w:p w14:paraId="5756B61C" w14:textId="43E148DF" w:rsidR="00831FEC" w:rsidRDefault="00B70635" w:rsidP="00B70635">
      <w:pPr>
        <w:spacing w:line="480" w:lineRule="auto"/>
        <w:ind w:firstLine="720"/>
      </w:pPr>
      <w:r>
        <w:t xml:space="preserve">Furthermore, </w:t>
      </w:r>
      <w:r w:rsidR="00530E5E">
        <w:t>“</w:t>
      </w:r>
      <w:r>
        <w:t>a</w:t>
      </w:r>
      <w:r w:rsidR="00221FB9">
        <w:t xml:space="preserve">ffect” and “ethics” models of reading are impoverished </w:t>
      </w:r>
      <w:r w:rsidR="00335521">
        <w:t>if</w:t>
      </w:r>
      <w:r w:rsidR="00221FB9">
        <w:t xml:space="preserve"> they don’t spend enough attention on </w:t>
      </w:r>
      <w:r w:rsidR="00221FB9" w:rsidRPr="00335521">
        <w:rPr>
          <w:i/>
        </w:rPr>
        <w:t xml:space="preserve">how characters in narratives </w:t>
      </w:r>
      <w:r w:rsidR="00530E5E" w:rsidRPr="00335521">
        <w:rPr>
          <w:i/>
        </w:rPr>
        <w:t xml:space="preserve">themselves </w:t>
      </w:r>
      <w:r w:rsidR="00FE609A">
        <w:rPr>
          <w:i/>
        </w:rPr>
        <w:t xml:space="preserve">may </w:t>
      </w:r>
      <w:r w:rsidR="00221FB9" w:rsidRPr="00335521">
        <w:rPr>
          <w:i/>
        </w:rPr>
        <w:t>model how deep empathy works</w:t>
      </w:r>
      <w:r w:rsidR="00A373EC">
        <w:t>, including how another’s emotions may influence our own (</w:t>
      </w:r>
      <w:r w:rsidR="00170EEF">
        <w:t xml:space="preserve">Teresa </w:t>
      </w:r>
      <w:r w:rsidR="00A373EC">
        <w:t>Brennan’s key claim).</w:t>
      </w:r>
      <w:r w:rsidR="00FE609A">
        <w:t xml:space="preserve">  N</w:t>
      </w:r>
      <w:r w:rsidR="00335521">
        <w:t>arratives often also</w:t>
      </w:r>
      <w:r w:rsidR="00221FB9">
        <w:t xml:space="preserve"> explore the </w:t>
      </w:r>
      <w:r w:rsidR="00530E5E">
        <w:t xml:space="preserve">hurtful </w:t>
      </w:r>
      <w:r w:rsidR="00221FB9">
        <w:t xml:space="preserve">consequences of treating others merely as instruments to be manipulated for one’s own goals.  </w:t>
      </w:r>
      <w:r w:rsidR="007A3ABD">
        <w:t xml:space="preserve">Analyzing readers’ responses to literature is a notoriously complicated process; it’s hardly a matter of measuring levels of consumer satisfaction.  In contrast, attending to how shallow versus deep empathy function </w:t>
      </w:r>
      <w:r w:rsidR="007A3ABD" w:rsidRPr="00170EEF">
        <w:rPr>
          <w:i/>
        </w:rPr>
        <w:t>within a text</w:t>
      </w:r>
      <w:r w:rsidR="007A3ABD">
        <w:t xml:space="preserve"> is an achievable goal—</w:t>
      </w:r>
      <w:r w:rsidR="00170EEF">
        <w:t>a rich data-set</w:t>
      </w:r>
      <w:r w:rsidR="007A3ABD">
        <w:t xml:space="preserve"> is all there</w:t>
      </w:r>
      <w:r w:rsidR="00170EEF">
        <w:t>,</w:t>
      </w:r>
      <w:r w:rsidR="007A3ABD">
        <w:t xml:space="preserve"> waiting to be interpreted.</w:t>
      </w:r>
    </w:p>
    <w:p w14:paraId="57846A08" w14:textId="17C21341" w:rsidR="006D3086" w:rsidRDefault="00F93AE0" w:rsidP="00CF39F8">
      <w:pPr>
        <w:spacing w:line="480" w:lineRule="auto"/>
        <w:ind w:firstLine="720"/>
      </w:pPr>
      <w:r>
        <w:t>Ozeki</w:t>
      </w:r>
      <w:r w:rsidR="00831FEC">
        <w:t xml:space="preserve">’s </w:t>
      </w:r>
      <w:r w:rsidR="00831FEC" w:rsidRPr="00831FEC">
        <w:rPr>
          <w:i/>
        </w:rPr>
        <w:t>A Tale for the Time Being</w:t>
      </w:r>
      <w:r w:rsidR="00397F91">
        <w:t xml:space="preserve"> takes an invigoratingly </w:t>
      </w:r>
      <w:r>
        <w:t xml:space="preserve">different approach to </w:t>
      </w:r>
      <w:r w:rsidR="00397F91">
        <w:t>modeling</w:t>
      </w:r>
      <w:r>
        <w:t xml:space="preserve"> reading, empathy, and ethical action in a globe dominated by capital flows and information exchange. </w:t>
      </w:r>
      <w:r w:rsidR="00831FEC">
        <w:t xml:space="preserve"> What if we imagine a text as written for an ideal reader who will involve herself so intensely in </w:t>
      </w:r>
      <w:r w:rsidR="007A3ABD">
        <w:t xml:space="preserve">the text’s story-world (its diegesis) </w:t>
      </w:r>
      <w:r w:rsidR="00831FEC">
        <w:t xml:space="preserve">that she </w:t>
      </w:r>
      <w:r w:rsidR="00397F91">
        <w:t>may</w:t>
      </w:r>
      <w:r w:rsidR="00831FEC">
        <w:t xml:space="preserve"> be driven to </w:t>
      </w:r>
      <w:r w:rsidR="007A3ABD">
        <w:t xml:space="preserve">cross barriers of space and time in dream to </w:t>
      </w:r>
      <w:r w:rsidR="00831FEC">
        <w:t xml:space="preserve">influence its </w:t>
      </w:r>
      <w:r w:rsidR="007A3ABD">
        <w:t>events</w:t>
      </w:r>
      <w:r w:rsidR="00831FEC">
        <w:t xml:space="preserve">?  </w:t>
      </w:r>
      <w:r w:rsidR="00335521">
        <w:t xml:space="preserve">Ozeki’s novel </w:t>
      </w:r>
      <w:r w:rsidR="007A3ABD">
        <w:t>presents us with just such a radical ethics of reading</w:t>
      </w:r>
      <w:r w:rsidR="00335521">
        <w:t>.  It also asks these fascinating questions: in</w:t>
      </w:r>
      <w:r w:rsidR="00831FEC">
        <w:t xml:space="preserve"> what ways do both Buddhist ethics and quantum physics </w:t>
      </w:r>
      <w:r w:rsidR="00335521">
        <w:t>model</w:t>
      </w:r>
      <w:r w:rsidR="00831FEC">
        <w:t xml:space="preserve"> such an “entangled” sense of readerly and textual identity?</w:t>
      </w:r>
      <w:r w:rsidR="00CF39F8">
        <w:t xml:space="preserve">  </w:t>
      </w:r>
      <w:r w:rsidR="004B3E71">
        <w:t xml:space="preserve">What would it be like </w:t>
      </w:r>
      <w:r w:rsidR="00CF39F8">
        <w:t>for a</w:t>
      </w:r>
      <w:r w:rsidR="004B3E71">
        <w:t xml:space="preserve"> read</w:t>
      </w:r>
      <w:r w:rsidR="00CF39F8">
        <w:t>er to experience</w:t>
      </w:r>
      <w:r w:rsidR="004B3E71">
        <w:t xml:space="preserve"> a truly quantum/Taoist narrative?</w:t>
      </w:r>
      <w:r w:rsidR="00CF39F8">
        <w:t xml:space="preserve">  </w:t>
      </w:r>
      <w:r w:rsidR="00831FEC">
        <w:t xml:space="preserve">In </w:t>
      </w:r>
      <w:r w:rsidR="00831FEC" w:rsidRPr="00831FEC">
        <w:rPr>
          <w:i/>
        </w:rPr>
        <w:t>Time Being</w:t>
      </w:r>
      <w:r w:rsidR="00831FEC">
        <w:t xml:space="preserve"> Ozeki offers both Buddhism and quantum physics as counter-models to global capitalism’s pitch that freedom </w:t>
      </w:r>
      <w:r w:rsidR="00004596">
        <w:t>is</w:t>
      </w:r>
      <w:r w:rsidR="00831FEC">
        <w:t xml:space="preserve"> </w:t>
      </w:r>
      <w:r w:rsidR="00170EEF">
        <w:t>best</w:t>
      </w:r>
      <w:r w:rsidR="00831FEC">
        <w:t xml:space="preserve"> realized via market exchanges where self-interest</w:t>
      </w:r>
      <w:r w:rsidR="00004596">
        <w:t xml:space="preserve"> dominates</w:t>
      </w:r>
      <w:r w:rsidR="00335521">
        <w:t xml:space="preserve"> and “access” to others is guaranteed</w:t>
      </w:r>
      <w:r w:rsidR="00831FEC">
        <w:t>.</w:t>
      </w:r>
      <w:r w:rsidR="00004596">
        <w:t xml:space="preserve">  Here Ozeki is very much in tu</w:t>
      </w:r>
      <w:r w:rsidR="00397F91">
        <w:t>ne with other theorists</w:t>
      </w:r>
      <w:r w:rsidR="00004596">
        <w:t xml:space="preserve">, </w:t>
      </w:r>
      <w:r w:rsidR="00397F91">
        <w:t>including</w:t>
      </w:r>
      <w:r w:rsidR="00004596">
        <w:t xml:space="preserve"> </w:t>
      </w:r>
      <w:r w:rsidR="00397F91">
        <w:t xml:space="preserve">Teresa Brennan, </w:t>
      </w:r>
      <w:r w:rsidR="001B25C7">
        <w:t xml:space="preserve">Kwame </w:t>
      </w:r>
      <w:r w:rsidR="00004596">
        <w:t>Anthony Appiah</w:t>
      </w:r>
      <w:r w:rsidR="00397F91">
        <w:t>,</w:t>
      </w:r>
      <w:r w:rsidR="00004596">
        <w:t xml:space="preserve"> and the novelist Gish Jen, who have </w:t>
      </w:r>
      <w:r w:rsidR="00397F91">
        <w:t xml:space="preserve">all </w:t>
      </w:r>
      <w:r w:rsidR="00004596">
        <w:t xml:space="preserve">argued </w:t>
      </w:r>
      <w:r w:rsidR="00397F91">
        <w:t xml:space="preserve">in different ways </w:t>
      </w:r>
      <w:r w:rsidR="00004596">
        <w:t xml:space="preserve">for a theory of the </w:t>
      </w:r>
      <w:r w:rsidR="00004596" w:rsidRPr="00004596">
        <w:rPr>
          <w:i/>
        </w:rPr>
        <w:t>interdependent</w:t>
      </w:r>
      <w:r w:rsidR="00004596">
        <w:t xml:space="preserve"> self as a critique of possessive individualism</w:t>
      </w:r>
      <w:r w:rsidR="00C024A5">
        <w:t xml:space="preserve">—not to mention works such as Arjun Appadurai’s </w:t>
      </w:r>
      <w:r w:rsidR="00C024A5" w:rsidRPr="00C024A5">
        <w:rPr>
          <w:i/>
        </w:rPr>
        <w:t>Modernity at Large</w:t>
      </w:r>
      <w:r w:rsidR="00C024A5">
        <w:t xml:space="preserve"> or Wai-chee Dimock’s </w:t>
      </w:r>
      <w:r w:rsidR="00C024A5" w:rsidRPr="00C024A5">
        <w:rPr>
          <w:i/>
        </w:rPr>
        <w:t>Through Other Continents: American Literature Across Deep Time</w:t>
      </w:r>
      <w:r w:rsidR="00C024A5">
        <w:t xml:space="preserve"> that identify complex global cultural flows shaping “local” identity and history</w:t>
      </w:r>
      <w:r w:rsidR="00004596">
        <w:t>.</w:t>
      </w:r>
      <w:r w:rsidR="00004596">
        <w:rPr>
          <w:rStyle w:val="EndnoteReference"/>
        </w:rPr>
        <w:endnoteReference w:id="2"/>
      </w:r>
      <w:r w:rsidR="00004596">
        <w:t xml:space="preserve">  </w:t>
      </w:r>
    </w:p>
    <w:p w14:paraId="50708C98" w14:textId="75A60029" w:rsidR="00295238" w:rsidRDefault="00295238" w:rsidP="00302F9E">
      <w:pPr>
        <w:spacing w:line="480" w:lineRule="auto"/>
        <w:ind w:firstLine="720"/>
      </w:pPr>
      <w:r>
        <w:t xml:space="preserve">Ozeki’s </w:t>
      </w:r>
      <w:r w:rsidR="006C41A1" w:rsidRPr="006C41A1">
        <w:rPr>
          <w:i/>
        </w:rPr>
        <w:t>A Tale for the</w:t>
      </w:r>
      <w:r w:rsidR="006C41A1">
        <w:t xml:space="preserve"> </w:t>
      </w:r>
      <w:r w:rsidR="00CF39F8" w:rsidRPr="00CF39F8">
        <w:rPr>
          <w:i/>
        </w:rPr>
        <w:t>Time Being</w:t>
      </w:r>
      <w:r>
        <w:t xml:space="preserve"> </w:t>
      </w:r>
      <w:r w:rsidR="00687568">
        <w:t>participates</w:t>
      </w:r>
      <w:r>
        <w:t xml:space="preserve"> in </w:t>
      </w:r>
      <w:r w:rsidR="00150B1A">
        <w:t>at least two</w:t>
      </w:r>
      <w:r>
        <w:t xml:space="preserve"> other </w:t>
      </w:r>
      <w:r w:rsidR="007A3ABD">
        <w:t xml:space="preserve">contemporary </w:t>
      </w:r>
      <w:r>
        <w:t>critical debates regarding how we sh</w:t>
      </w:r>
      <w:r w:rsidR="00687568">
        <w:t xml:space="preserve">ould conceive, read, and teach </w:t>
      </w:r>
      <w:r>
        <w:t>glo</w:t>
      </w:r>
      <w:r w:rsidR="00BF7BBF">
        <w:t>bal literature.</w:t>
      </w:r>
      <w:r>
        <w:t xml:space="preserve">  </w:t>
      </w:r>
    </w:p>
    <w:p w14:paraId="123D905A" w14:textId="220A4E53" w:rsidR="006E767C" w:rsidRDefault="00E35D9F" w:rsidP="00302F9E">
      <w:pPr>
        <w:spacing w:line="480" w:lineRule="auto"/>
        <w:ind w:firstLine="720"/>
      </w:pPr>
      <w:r>
        <w:t>First, t</w:t>
      </w:r>
      <w:r w:rsidR="00687568">
        <w:t xml:space="preserve">ruly </w:t>
      </w:r>
      <w:r w:rsidR="00BF7BBF">
        <w:t>“</w:t>
      </w:r>
      <w:r w:rsidR="00687568">
        <w:t>global</w:t>
      </w:r>
      <w:r w:rsidR="00BF7BBF">
        <w:t>”</w:t>
      </w:r>
      <w:r w:rsidR="00687568">
        <w:t xml:space="preserve"> literature must be concerned with the fate of the planet.  </w:t>
      </w:r>
      <w:r w:rsidR="005C093A">
        <w:t>Over s</w:t>
      </w:r>
      <w:r w:rsidR="00B60FCF">
        <w:t>ix years in the making</w:t>
      </w:r>
      <w:r w:rsidR="00872214">
        <w:t xml:space="preserve"> and completely reconceived after the twin tsunami and Fukushima nuclear plant disasters of 2011, </w:t>
      </w:r>
      <w:r w:rsidR="0023390C" w:rsidRPr="0023390C">
        <w:rPr>
          <w:i/>
        </w:rPr>
        <w:t>A Tale for the Time Being</w:t>
      </w:r>
      <w:r w:rsidR="00872214">
        <w:t xml:space="preserve"> </w:t>
      </w:r>
      <w:r w:rsidR="00687568">
        <w:t>suggests that how we conceive of nature is part of the problem.  The term</w:t>
      </w:r>
      <w:r w:rsidR="00872214">
        <w:t xml:space="preserve"> </w:t>
      </w:r>
      <w:r w:rsidR="00621386">
        <w:t>“environment”</w:t>
      </w:r>
      <w:r w:rsidR="00872214">
        <w:t xml:space="preserve"> is packed with suspect assumptions:  </w:t>
      </w:r>
      <w:r w:rsidR="005C093A">
        <w:t xml:space="preserve">it places </w:t>
      </w:r>
      <w:r w:rsidR="00391242">
        <w:t>we humans</w:t>
      </w:r>
      <w:r w:rsidR="00872214">
        <w:t xml:space="preserve"> at the center </w:t>
      </w:r>
      <w:r w:rsidR="00687568">
        <w:t xml:space="preserve">of the world </w:t>
      </w:r>
      <w:r w:rsidR="00872214">
        <w:t xml:space="preserve">and </w:t>
      </w:r>
      <w:r w:rsidR="00687568">
        <w:t>treats</w:t>
      </w:r>
      <w:r w:rsidR="0023390C">
        <w:t xml:space="preserve"> </w:t>
      </w:r>
      <w:r w:rsidR="00BF7BBF">
        <w:t>“N</w:t>
      </w:r>
      <w:r w:rsidR="00872214">
        <w:t xml:space="preserve">ature” </w:t>
      </w:r>
      <w:r w:rsidR="005C093A">
        <w:t xml:space="preserve">as the environs </w:t>
      </w:r>
      <w:r w:rsidR="00166A55">
        <w:t>apart from</w:t>
      </w:r>
      <w:r w:rsidR="005C093A">
        <w:t xml:space="preserve"> </w:t>
      </w:r>
      <w:r w:rsidR="00687568">
        <w:t>us, full of resources we have a right to extract</w:t>
      </w:r>
      <w:r w:rsidR="00872214">
        <w:t xml:space="preserve">.  Better to see ourselves </w:t>
      </w:r>
      <w:r w:rsidR="005C093A">
        <w:t xml:space="preserve">less egocentrically </w:t>
      </w:r>
      <w:r w:rsidR="00872214">
        <w:t xml:space="preserve">as a node in a web, affecting and affected by </w:t>
      </w:r>
      <w:r w:rsidR="00687568">
        <w:t>the whole</w:t>
      </w:r>
      <w:r w:rsidR="00BF7BBF">
        <w:t>, without a Biblical sense of “dominion” and entitlement (</w:t>
      </w:r>
      <w:r w:rsidR="00170EEF">
        <w:t>as in</w:t>
      </w:r>
      <w:r w:rsidR="00BF7BBF">
        <w:t xml:space="preserve"> </w:t>
      </w:r>
      <w:r w:rsidR="00BF7BBF" w:rsidRPr="00BF7BBF">
        <w:rPr>
          <w:i/>
        </w:rPr>
        <w:t>Genesis</w:t>
      </w:r>
      <w:r w:rsidR="00BF7BBF">
        <w:t>)</w:t>
      </w:r>
      <w:r w:rsidR="00872214">
        <w:t xml:space="preserve">.  </w:t>
      </w:r>
      <w:r w:rsidR="00BF7BBF">
        <w:t>Thus</w:t>
      </w:r>
      <w:r w:rsidR="00483C91">
        <w:t xml:space="preserve"> the new term </w:t>
      </w:r>
      <w:r w:rsidR="00483C91" w:rsidRPr="00621386">
        <w:rPr>
          <w:i/>
        </w:rPr>
        <w:t>Anthropocene</w:t>
      </w:r>
      <w:r w:rsidR="00BF7BBF">
        <w:t xml:space="preserve"> </w:t>
      </w:r>
      <w:r w:rsidR="00483C91">
        <w:t xml:space="preserve">to describe the modern era, in which human </w:t>
      </w:r>
      <w:r w:rsidR="00687568">
        <w:t>activity</w:t>
      </w:r>
      <w:r w:rsidR="00483C91">
        <w:t xml:space="preserve"> </w:t>
      </w:r>
      <w:r w:rsidR="00BF7BBF">
        <w:t xml:space="preserve">created </w:t>
      </w:r>
      <w:r w:rsidR="00170EEF">
        <w:t>climate change</w:t>
      </w:r>
      <w:r w:rsidR="00483C91">
        <w:t>.</w:t>
      </w:r>
      <w:r w:rsidR="00391242">
        <w:rPr>
          <w:rStyle w:val="EndnoteReference"/>
        </w:rPr>
        <w:endnoteReference w:id="3"/>
      </w:r>
      <w:r w:rsidR="00483C91">
        <w:t xml:space="preserve">  O</w:t>
      </w:r>
      <w:r w:rsidR="005C093A">
        <w:t xml:space="preserve">ne of </w:t>
      </w:r>
      <w:r w:rsidR="001B270A">
        <w:t>Ozeki’s</w:t>
      </w:r>
      <w:r w:rsidR="005C093A">
        <w:t xml:space="preserve"> characters</w:t>
      </w:r>
      <w:r w:rsidR="001B270A">
        <w:t>, Ruth’s husband Oliver,</w:t>
      </w:r>
      <w:r w:rsidR="005C093A">
        <w:t xml:space="preserve"> </w:t>
      </w:r>
      <w:r w:rsidR="00621386">
        <w:t>meditates a good deal on</w:t>
      </w:r>
      <w:r w:rsidR="006E767C">
        <w:t xml:space="preserve"> fossil fuel addiction and its opposite, a reactionary zeal for</w:t>
      </w:r>
      <w:r w:rsidR="005C093A">
        <w:t xml:space="preserve"> </w:t>
      </w:r>
      <w:r w:rsidR="00872214">
        <w:t xml:space="preserve">preserving </w:t>
      </w:r>
      <w:r w:rsidR="00BF7BBF">
        <w:t xml:space="preserve">as some sort of micro-climate antidote </w:t>
      </w:r>
      <w:r w:rsidR="006E767C">
        <w:t>supposedly natural areas with native flora and fauna</w:t>
      </w:r>
      <w:r w:rsidR="001B270A">
        <w:t xml:space="preserve">.  </w:t>
      </w:r>
      <w:r w:rsidR="006E767C">
        <w:t xml:space="preserve">Will </w:t>
      </w:r>
      <w:r w:rsidR="00170EEF">
        <w:t>natural areas</w:t>
      </w:r>
      <w:r w:rsidR="006E767C">
        <w:t xml:space="preserve"> really counter global change</w:t>
      </w:r>
      <w:r w:rsidR="00170EEF">
        <w:t>s</w:t>
      </w:r>
      <w:r w:rsidR="006E767C">
        <w:t xml:space="preserve"> and</w:t>
      </w:r>
      <w:r w:rsidR="001B270A">
        <w:t xml:space="preserve"> species extinction, or the everyday suffering of animals caused by </w:t>
      </w:r>
      <w:r w:rsidR="00BF7BBF">
        <w:t xml:space="preserve">human activities, such as </w:t>
      </w:r>
      <w:r w:rsidR="001B270A">
        <w:t xml:space="preserve">the gyres of junk (including dissolved plastic) rotating in the Pacific and other oceans? </w:t>
      </w:r>
      <w:r w:rsidR="00687568">
        <w:t xml:space="preserve"> </w:t>
      </w:r>
      <w:r w:rsidR="006E767C">
        <w:t>Oliver campaigns to plant species like ginkho trees</w:t>
      </w:r>
      <w:r w:rsidR="00BF7BBF">
        <w:t>,</w:t>
      </w:r>
      <w:r w:rsidR="006E767C">
        <w:t xml:space="preserve"> </w:t>
      </w:r>
      <w:r w:rsidR="00BF7BBF">
        <w:t>which</w:t>
      </w:r>
      <w:r w:rsidR="006E767C">
        <w:t xml:space="preserve"> </w:t>
      </w:r>
      <w:r w:rsidR="00BF7BBF">
        <w:t xml:space="preserve">thrived on their island in the warmer climate of a </w:t>
      </w:r>
      <w:r w:rsidR="006E767C">
        <w:t>pre-human era, the Pleistocene, but his efforts a</w:t>
      </w:r>
      <w:r w:rsidR="00BF7BBF">
        <w:t>re met with scorn by “nativists</w:t>
      </w:r>
      <w:r w:rsidR="006E767C">
        <w:t>”</w:t>
      </w:r>
      <w:r w:rsidR="00BF7BBF">
        <w:t xml:space="preserve"> suggesting he is introducing “alien” species.</w:t>
      </w:r>
    </w:p>
    <w:p w14:paraId="390734CB" w14:textId="001DE840" w:rsidR="007A3ABD" w:rsidRDefault="001B270A" w:rsidP="00302F9E">
      <w:pPr>
        <w:spacing w:line="480" w:lineRule="auto"/>
        <w:ind w:firstLine="720"/>
      </w:pPr>
      <w:r>
        <w:t>Adam Trexler’s</w:t>
      </w:r>
      <w:r w:rsidR="00CF39F8">
        <w:t xml:space="preserve"> </w:t>
      </w:r>
      <w:r w:rsidR="00CF39F8" w:rsidRPr="001B270A">
        <w:rPr>
          <w:i/>
        </w:rPr>
        <w:t>Anthropocene</w:t>
      </w:r>
      <w:r w:rsidRPr="001B270A">
        <w:rPr>
          <w:i/>
        </w:rPr>
        <w:t xml:space="preserve"> Fictions: The Novel in a Time of Climate Change</w:t>
      </w:r>
      <w:r w:rsidR="00CF39F8">
        <w:t xml:space="preserve"> </w:t>
      </w:r>
      <w:r w:rsidR="006E767C">
        <w:t>asks</w:t>
      </w:r>
      <w:r w:rsidR="00CF39F8">
        <w:t xml:space="preserve"> what role the humanities </w:t>
      </w:r>
      <w:r>
        <w:t xml:space="preserve">(including the arts, philosophy, and religion) </w:t>
      </w:r>
      <w:r w:rsidR="00687568">
        <w:t>may</w:t>
      </w:r>
      <w:r w:rsidR="00CF39F8">
        <w:t xml:space="preserve"> play in joining with the natural sciences and the</w:t>
      </w:r>
      <w:r>
        <w:t xml:space="preserve"> social sciences to force nations </w:t>
      </w:r>
      <w:r w:rsidR="00170EEF">
        <w:t xml:space="preserve">and other entities, including corporations, </w:t>
      </w:r>
      <w:r>
        <w:t xml:space="preserve">to act in order to divert disaster.  </w:t>
      </w:r>
      <w:r w:rsidR="00483C91">
        <w:t xml:space="preserve">Those decrying </w:t>
      </w:r>
      <w:r w:rsidR="00170EEF">
        <w:t>global warming</w:t>
      </w:r>
      <w:r w:rsidR="00483C91">
        <w:t xml:space="preserve"> often</w:t>
      </w:r>
      <w:r w:rsidR="00150B1A">
        <w:t xml:space="preserve"> </w:t>
      </w:r>
      <w:r w:rsidR="00483C91">
        <w:t xml:space="preserve">focus </w:t>
      </w:r>
      <w:r w:rsidR="009C51FC">
        <w:t xml:space="preserve">primarily </w:t>
      </w:r>
      <w:r w:rsidR="00483C91">
        <w:t xml:space="preserve">on </w:t>
      </w:r>
      <w:r w:rsidR="009C51FC">
        <w:t xml:space="preserve">the effects of </w:t>
      </w:r>
      <w:r w:rsidR="00483C91">
        <w:t xml:space="preserve">fossil fuel extraction, but a </w:t>
      </w:r>
      <w:r w:rsidR="00150B1A">
        <w:t xml:space="preserve">powerful Anthropocene </w:t>
      </w:r>
      <w:r w:rsidR="00483C91">
        <w:t>perspective</w:t>
      </w:r>
      <w:r w:rsidR="00150B1A">
        <w:t xml:space="preserve"> </w:t>
      </w:r>
      <w:r w:rsidR="009C51FC">
        <w:t>arguably needs</w:t>
      </w:r>
      <w:r w:rsidR="00150B1A">
        <w:t xml:space="preserve"> a </w:t>
      </w:r>
      <w:r w:rsidR="006B6A35">
        <w:t>broader historical perspective.  H</w:t>
      </w:r>
      <w:r w:rsidR="00150B1A">
        <w:t xml:space="preserve">umans </w:t>
      </w:r>
      <w:r w:rsidR="00483C91">
        <w:t>first</w:t>
      </w:r>
      <w:r w:rsidR="009C51FC">
        <w:t xml:space="preserve"> began planetary </w:t>
      </w:r>
      <w:r w:rsidR="00621386">
        <w:t>resource extraction</w:t>
      </w:r>
      <w:r w:rsidR="00150B1A">
        <w:t xml:space="preserve"> not during the industrial era but </w:t>
      </w:r>
      <w:r w:rsidR="00483C91">
        <w:t>in the sixteenth, sevent</w:t>
      </w:r>
      <w:r w:rsidR="00621386">
        <w:t>eenth, and eighteenth centuries</w:t>
      </w:r>
      <w:r w:rsidR="006D4187">
        <w:t>.  P</w:t>
      </w:r>
      <w:r w:rsidR="00FC6B57">
        <w:t xml:space="preserve">lantation </w:t>
      </w:r>
      <w:r w:rsidR="009C51FC">
        <w:t>slave</w:t>
      </w:r>
      <w:r w:rsidR="00FC6B57">
        <w:t>ry</w:t>
      </w:r>
      <w:r w:rsidR="009C51FC">
        <w:t xml:space="preserve"> </w:t>
      </w:r>
      <w:r w:rsidR="00FC6B57">
        <w:t xml:space="preserve">in the Americas </w:t>
      </w:r>
      <w:r w:rsidR="006D4187">
        <w:t xml:space="preserve">was extractive both of natural and human resources, </w:t>
      </w:r>
      <w:r w:rsidR="00170EEF">
        <w:t>its methods resulting in</w:t>
      </w:r>
      <w:r w:rsidR="006D4187">
        <w:t xml:space="preserve"> a whole new level of violence</w:t>
      </w:r>
      <w:r w:rsidR="00170EEF">
        <w:t xml:space="preserve"> on a global scale</w:t>
      </w:r>
      <w:r w:rsidR="006D4187">
        <w:t>.  So too slavery’s</w:t>
      </w:r>
      <w:r w:rsidR="00FC6B57">
        <w:t xml:space="preserve"> dark double, </w:t>
      </w:r>
      <w:r w:rsidR="006D4187">
        <w:t xml:space="preserve">in which </w:t>
      </w:r>
      <w:r w:rsidR="00FC6B57">
        <w:t xml:space="preserve">productive local </w:t>
      </w:r>
      <w:r w:rsidR="006D4187">
        <w:t xml:space="preserve">agricultural and </w:t>
      </w:r>
      <w:r w:rsidR="00FC6B57">
        <w:t xml:space="preserve">manufacturing economies were dismantled </w:t>
      </w:r>
      <w:r w:rsidR="006D4187">
        <w:t xml:space="preserve">by colonial powers </w:t>
      </w:r>
      <w:r w:rsidR="00FC6B57">
        <w:t xml:space="preserve">to create dependency </w:t>
      </w:r>
      <w:r w:rsidR="009C51FC">
        <w:t>(</w:t>
      </w:r>
      <w:r w:rsidR="006D4187">
        <w:t xml:space="preserve">as </w:t>
      </w:r>
      <w:r w:rsidR="009C51FC">
        <w:t xml:space="preserve">in </w:t>
      </w:r>
      <w:r w:rsidR="00FC6B57">
        <w:t>South Asia and elsewhere</w:t>
      </w:r>
      <w:r w:rsidR="006D4187">
        <w:t>).  The</w:t>
      </w:r>
      <w:r w:rsidR="009C51FC">
        <w:t xml:space="preserve"> world’s first t</w:t>
      </w:r>
      <w:r w:rsidR="00621386">
        <w:t>ruly multinational corporations</w:t>
      </w:r>
      <w:r w:rsidR="00FC6B57">
        <w:t xml:space="preserve"> (including the British East India Company)</w:t>
      </w:r>
      <w:r w:rsidR="009C51FC">
        <w:t xml:space="preserve"> </w:t>
      </w:r>
      <w:r w:rsidR="00150B1A">
        <w:t xml:space="preserve">had </w:t>
      </w:r>
      <w:r w:rsidR="009C51FC">
        <w:t xml:space="preserve">a profound effect </w:t>
      </w:r>
      <w:r w:rsidR="00150B1A">
        <w:t xml:space="preserve">on both </w:t>
      </w:r>
      <w:r w:rsidR="00FC6B57">
        <w:t xml:space="preserve">the </w:t>
      </w:r>
      <w:r w:rsidR="00150B1A">
        <w:t xml:space="preserve">global </w:t>
      </w:r>
      <w:r w:rsidR="00FC6B57">
        <w:t>ecosystem</w:t>
      </w:r>
      <w:r w:rsidR="00483C91">
        <w:t xml:space="preserve"> and human populations.</w:t>
      </w:r>
      <w:r w:rsidR="009C51FC">
        <w:rPr>
          <w:rStyle w:val="EndnoteReference"/>
        </w:rPr>
        <w:endnoteReference w:id="4"/>
      </w:r>
      <w:r w:rsidR="00483C91">
        <w:t xml:space="preserve">  </w:t>
      </w:r>
    </w:p>
    <w:p w14:paraId="6FD68187" w14:textId="38ECBE2F" w:rsidR="00B60FCF" w:rsidRDefault="00150B1A" w:rsidP="00302F9E">
      <w:pPr>
        <w:spacing w:line="480" w:lineRule="auto"/>
        <w:ind w:firstLine="720"/>
      </w:pPr>
      <w:r>
        <w:t xml:space="preserve">Ozeki’s novels </w:t>
      </w:r>
      <w:r w:rsidR="00170EEF">
        <w:t>bid to</w:t>
      </w:r>
      <w:r>
        <w:t xml:space="preserve"> be</w:t>
      </w:r>
      <w:r w:rsidR="005306FA">
        <w:t>come</w:t>
      </w:r>
      <w:r>
        <w:t xml:space="preserve"> touchstone works as we try to </w:t>
      </w:r>
      <w:r w:rsidR="006D4187">
        <w:t xml:space="preserve">think historically and critically </w:t>
      </w:r>
      <w:r w:rsidR="00483C91">
        <w:t xml:space="preserve">and </w:t>
      </w:r>
      <w:r w:rsidR="006D4187">
        <w:t xml:space="preserve">be </w:t>
      </w:r>
      <w:r w:rsidR="00483C91">
        <w:t>less human-centric</w:t>
      </w:r>
      <w:r w:rsidR="00E346E4">
        <w:t xml:space="preserve">. </w:t>
      </w:r>
      <w:r>
        <w:t xml:space="preserve"> </w:t>
      </w:r>
      <w:r w:rsidR="00483C91">
        <w:t xml:space="preserve">Ozeki’s experiments with interdependent characters and portals between story-worlds </w:t>
      </w:r>
      <w:r w:rsidR="005306FA">
        <w:t xml:space="preserve">in </w:t>
      </w:r>
      <w:r w:rsidR="005306FA" w:rsidRPr="005306FA">
        <w:rPr>
          <w:i/>
        </w:rPr>
        <w:t>Time Being</w:t>
      </w:r>
      <w:r w:rsidR="005306FA">
        <w:t xml:space="preserve"> </w:t>
      </w:r>
      <w:r w:rsidR="00483C91">
        <w:t xml:space="preserve">fit Trexler’s credo that </w:t>
      </w:r>
      <w:r w:rsidR="00170EEF">
        <w:t xml:space="preserve">strong </w:t>
      </w:r>
      <w:r w:rsidR="00483C91">
        <w:t>Anthropocene novels “challenge received literary functions, such as character, setting, milieu, class, time, and representation” (16).</w:t>
      </w:r>
      <w:r w:rsidR="00D033D9">
        <w:t xml:space="preserve">  Understood more broadly, Ozeki’s </w:t>
      </w:r>
      <w:r w:rsidR="005306FA">
        <w:t>fiction</w:t>
      </w:r>
      <w:r w:rsidR="00D033D9">
        <w:t xml:space="preserve"> is also part of a cultural shift in our understanding of science, not just how fiction works.  As Trexler notes about the his</w:t>
      </w:r>
      <w:r w:rsidR="005306FA">
        <w:t>torian of science Bruno Latour</w:t>
      </w:r>
      <w:r w:rsidR="00D033D9">
        <w:t xml:space="preserve">, science “is characterized by the ongoing activity of creating new methods of knowledge production”; </w:t>
      </w:r>
      <w:r w:rsidR="005306FA">
        <w:t>scientific</w:t>
      </w:r>
      <w:r w:rsidR="00D033D9">
        <w:t xml:space="preserve"> facts, not to mention interpretations of those facts, are what emerge “from ongoing, developing human practices.  … In Latour’s account, modernity is best understood as a style of ontology that artificially separate</w:t>
      </w:r>
      <w:r w:rsidR="007A3ABD">
        <w:t>s Nature and Socie</w:t>
      </w:r>
      <w:r w:rsidR="00D033D9">
        <w:t>ty, objects and subjects”</w:t>
      </w:r>
      <w:r w:rsidR="00E0097B">
        <w:t xml:space="preserve"> (21).</w:t>
      </w:r>
      <w:r w:rsidR="00D033D9">
        <w:t xml:space="preserve"> </w:t>
      </w:r>
      <w:r w:rsidR="006C41A1">
        <w:t xml:space="preserve"> </w:t>
      </w:r>
      <w:r w:rsidR="00D033D9">
        <w:t xml:space="preserve">Ozeki’s exploration of both Buddhist meditative practices and </w:t>
      </w:r>
      <w:r w:rsidR="00E35D9F">
        <w:t xml:space="preserve">the </w:t>
      </w:r>
      <w:r w:rsidR="00D033D9">
        <w:t xml:space="preserve">scientific testing of assumptions </w:t>
      </w:r>
      <w:r w:rsidR="00E0097B">
        <w:t xml:space="preserve">in </w:t>
      </w:r>
      <w:r w:rsidR="00E0097B" w:rsidRPr="00E0097B">
        <w:rPr>
          <w:i/>
        </w:rPr>
        <w:t>Tale for the Time Being</w:t>
      </w:r>
      <w:r w:rsidR="00E0097B">
        <w:t xml:space="preserve"> </w:t>
      </w:r>
      <w:r w:rsidR="00D033D9">
        <w:t xml:space="preserve">offers her own </w:t>
      </w:r>
      <w:r w:rsidR="00170EEF">
        <w:t>dynamic</w:t>
      </w:r>
      <w:r w:rsidR="00D033D9">
        <w:t xml:space="preserve"> </w:t>
      </w:r>
      <w:r w:rsidR="00E0097B">
        <w:t>enactment</w:t>
      </w:r>
      <w:r w:rsidR="00D033D9">
        <w:t xml:space="preserve"> of Latour’s </w:t>
      </w:r>
      <w:r w:rsidR="00E0097B">
        <w:t>counter-</w:t>
      </w:r>
      <w:r w:rsidR="00E35D9F">
        <w:t>claim</w:t>
      </w:r>
      <w:r w:rsidR="00D033D9">
        <w:t xml:space="preserve"> </w:t>
      </w:r>
      <w:r w:rsidR="00E0097B">
        <w:t xml:space="preserve">in </w:t>
      </w:r>
      <w:r w:rsidR="00E0097B" w:rsidRPr="00E0097B">
        <w:rPr>
          <w:i/>
        </w:rPr>
        <w:t>We Have Never Been Modern</w:t>
      </w:r>
      <w:r w:rsidR="00E0097B">
        <w:t xml:space="preserve"> </w:t>
      </w:r>
      <w:r w:rsidR="00E35D9F">
        <w:t>for</w:t>
      </w:r>
      <w:r w:rsidR="00D033D9">
        <w:t xml:space="preserve"> “the ontological </w:t>
      </w:r>
      <w:r w:rsidR="00D033D9" w:rsidRPr="00E35D9F">
        <w:rPr>
          <w:i/>
        </w:rPr>
        <w:t>interdependence</w:t>
      </w:r>
      <w:r w:rsidR="00D033D9">
        <w:t xml:space="preserve"> of subjects and objects</w:t>
      </w:r>
      <w:r w:rsidR="006C41A1">
        <w:t>, society and nature, [that] has proved productive in environmental criticism</w:t>
      </w:r>
      <w:r w:rsidR="00E35D9F">
        <w:t>”</w:t>
      </w:r>
      <w:r w:rsidR="006C41A1">
        <w:t xml:space="preserve"> (</w:t>
      </w:r>
      <w:r w:rsidR="00E35D9F">
        <w:t xml:space="preserve">Trexler </w:t>
      </w:r>
      <w:r w:rsidR="006C41A1">
        <w:t>21</w:t>
      </w:r>
      <w:r w:rsidR="00E35D9F">
        <w:t>; my italics</w:t>
      </w:r>
      <w:r w:rsidR="006C41A1">
        <w:t>).</w:t>
      </w:r>
      <w:r w:rsidR="00E35D9F">
        <w:t xml:space="preserve">  </w:t>
      </w:r>
      <w:r w:rsidR="00E0097B">
        <w:t>Hers</w:t>
      </w:r>
      <w:r w:rsidR="00E35D9F">
        <w:t xml:space="preserve"> is truly Anthropocene fiction, casting a cold eye on both modernism’s human-centrism and the nostalgia for such arrogance that permeates </w:t>
      </w:r>
      <w:r w:rsidR="00170EEF">
        <w:t xml:space="preserve">much </w:t>
      </w:r>
      <w:r w:rsidR="00E35D9F">
        <w:t>so-called postmodernism.</w:t>
      </w:r>
    </w:p>
    <w:p w14:paraId="41CB49C7" w14:textId="0C56ABFE" w:rsidR="006C41A1" w:rsidRDefault="00150B1A" w:rsidP="00302F9E">
      <w:pPr>
        <w:spacing w:line="480" w:lineRule="auto"/>
        <w:ind w:firstLine="720"/>
      </w:pPr>
      <w:r>
        <w:t xml:space="preserve">Second, </w:t>
      </w:r>
      <w:r w:rsidR="00E0097B">
        <w:t>although Ozeki’s fiction uses many technique</w:t>
      </w:r>
      <w:r w:rsidR="00524A8B">
        <w:t>s associated with both modernist and postmodern/postcolonial fiction—</w:t>
      </w:r>
      <w:r w:rsidR="00E0097B">
        <w:t xml:space="preserve">such as </w:t>
      </w:r>
      <w:r w:rsidR="00A01F5E">
        <w:t xml:space="preserve">intertextuality, collage, </w:t>
      </w:r>
      <w:r w:rsidR="00E0097B">
        <w:t xml:space="preserve">multiple </w:t>
      </w:r>
      <w:r w:rsidR="00621320">
        <w:t>languages,</w:t>
      </w:r>
      <w:r w:rsidR="00E0097B">
        <w:t xml:space="preserve"> points of view, </w:t>
      </w:r>
      <w:r w:rsidR="00524A8B">
        <w:t>and even story-worlds—</w:t>
      </w:r>
      <w:r w:rsidR="00E0097B">
        <w:t>her work is profoundly resistant</w:t>
      </w:r>
      <w:r w:rsidR="00524A8B">
        <w:t xml:space="preserve"> to</w:t>
      </w:r>
      <w:r w:rsidR="002C5D89">
        <w:t xml:space="preserve"> </w:t>
      </w:r>
      <w:r w:rsidR="00CA02AE">
        <w:t xml:space="preserve">some of </w:t>
      </w:r>
      <w:r w:rsidR="002C5D89">
        <w:t xml:space="preserve">the assumptions we usually associate with </w:t>
      </w:r>
      <w:r w:rsidR="00621320">
        <w:t>modernist form and its successors</w:t>
      </w:r>
      <w:r w:rsidR="00E0097B">
        <w:t>.  For instance, although w</w:t>
      </w:r>
      <w:r w:rsidR="00A01F5E">
        <w:t>e hear pronouncements of the death of the author and/or of “master narratives” (Barthes, Lyotard), much late twentieth- and twenty-first century fiction yearns for what Paul Dawson has aptly called</w:t>
      </w:r>
      <w:r w:rsidR="00EF48CC">
        <w:t xml:space="preserve"> the return of “authorship and authority” embodied in an omniscient narrator.  Ozeki swerves away from either of these extremes and thereby </w:t>
      </w:r>
      <w:r w:rsidR="00902E8A">
        <w:t xml:space="preserve">slyly </w:t>
      </w:r>
      <w:r w:rsidR="002C5D89">
        <w:t>critiques them</w:t>
      </w:r>
      <w:r w:rsidR="00EF48CC">
        <w:t xml:space="preserve">.  </w:t>
      </w:r>
      <w:r w:rsidR="002C5D89">
        <w:t xml:space="preserve">David </w:t>
      </w:r>
      <w:r w:rsidR="00EF48CC">
        <w:t xml:space="preserve">Palumbo-Liu rightly suggested that Ozeki’s earlier novel, </w:t>
      </w:r>
      <w:r w:rsidR="00EF48CC" w:rsidRPr="00EF48CC">
        <w:rPr>
          <w:i/>
        </w:rPr>
        <w:t>My Year of Meats</w:t>
      </w:r>
      <w:r w:rsidR="00EF48CC">
        <w:t xml:space="preserve">, is a “calculated and persistent rebuttal of the postmodern” (188), even though it </w:t>
      </w:r>
      <w:r w:rsidR="002C5D89">
        <w:t>appears</w:t>
      </w:r>
      <w:r w:rsidR="00EF48CC">
        <w:t xml:space="preserve"> </w:t>
      </w:r>
      <w:r w:rsidR="002C5D89">
        <w:t>quintessentially</w:t>
      </w:r>
      <w:r w:rsidR="006C41A1">
        <w:t xml:space="preserve"> postmodern </w:t>
      </w:r>
      <w:r w:rsidR="002C5D89">
        <w:t>at first glance</w:t>
      </w:r>
      <w:r w:rsidR="006C41A1">
        <w:t xml:space="preserve">.  That is, </w:t>
      </w:r>
      <w:r w:rsidR="002C5D89" w:rsidRPr="002C5D89">
        <w:rPr>
          <w:i/>
        </w:rPr>
        <w:t>Meats</w:t>
      </w:r>
      <w:r w:rsidR="006C41A1">
        <w:t xml:space="preserve"> </w:t>
      </w:r>
      <w:r w:rsidR="00EF48CC">
        <w:t>ironically imitates many different kin</w:t>
      </w:r>
      <w:r w:rsidR="002C5D89">
        <w:t xml:space="preserve">ds of discourse, including film, advertising, </w:t>
      </w:r>
      <w:r w:rsidR="00EF48CC">
        <w:t xml:space="preserve">and a wide </w:t>
      </w:r>
      <w:r w:rsidR="00401C66">
        <w:t>range</w:t>
      </w:r>
      <w:r w:rsidR="00EF48CC">
        <w:t xml:space="preserve"> of </w:t>
      </w:r>
      <w:r w:rsidR="002C5D89">
        <w:t xml:space="preserve">text </w:t>
      </w:r>
      <w:r w:rsidR="00EF48CC">
        <w:t>genres</w:t>
      </w:r>
      <w:r w:rsidR="00902E8A">
        <w:t xml:space="preserve"> and diction</w:t>
      </w:r>
      <w:r w:rsidR="00EF48CC">
        <w:t xml:space="preserve">, to critique what global capitalism promotes as a </w:t>
      </w:r>
      <w:r w:rsidR="00401C66">
        <w:t xml:space="preserve">new </w:t>
      </w:r>
      <w:r w:rsidR="00EF48CC">
        <w:t xml:space="preserve">“real” </w:t>
      </w:r>
      <w:r w:rsidR="00902E8A">
        <w:t>to</w:t>
      </w:r>
      <w:r w:rsidR="00EF48CC">
        <w:t xml:space="preserve"> be consumed.  </w:t>
      </w:r>
      <w:r w:rsidR="002C5D89">
        <w:t xml:space="preserve">(In this case, tragicomically, hamburger beef in Japan as a way for stressed U.S. producers to gain a new market and for Japanese to access a lifestyle of “independence” associated with cowboys, cattle, and the American West.)  </w:t>
      </w:r>
      <w:r w:rsidR="00401C66">
        <w:t>S</w:t>
      </w:r>
      <w:r w:rsidR="006C41A1">
        <w:t xml:space="preserve">uch </w:t>
      </w:r>
      <w:r w:rsidR="00CA02AE">
        <w:t>writerly</w:t>
      </w:r>
      <w:r w:rsidR="00401C66">
        <w:t xml:space="preserve"> </w:t>
      </w:r>
      <w:r w:rsidR="006C41A1">
        <w:t xml:space="preserve">techniques are </w:t>
      </w:r>
      <w:r w:rsidR="00401C66">
        <w:t xml:space="preserve">arguably </w:t>
      </w:r>
      <w:r w:rsidR="006C41A1">
        <w:t xml:space="preserve">not </w:t>
      </w:r>
      <w:r w:rsidR="00C64E6F">
        <w:t>“</w:t>
      </w:r>
      <w:r w:rsidR="006C41A1">
        <w:t>postmodern</w:t>
      </w:r>
      <w:r w:rsidR="00C64E6F">
        <w:t>”</w:t>
      </w:r>
      <w:r w:rsidR="006C41A1">
        <w:t xml:space="preserve"> at all, </w:t>
      </w:r>
      <w:r w:rsidR="00401C66">
        <w:t xml:space="preserve">however, </w:t>
      </w:r>
      <w:r w:rsidR="006C41A1">
        <w:t xml:space="preserve">but deeply connected to the long history of the novel itself, an omnivorous </w:t>
      </w:r>
      <w:r w:rsidR="00401C66">
        <w:t>discursive form since its inception.  As Mikhail Bakhtin long ago demonstrated, g</w:t>
      </w:r>
      <w:r w:rsidR="006C41A1">
        <w:t xml:space="preserve">reat fiction imitates and sets against each other most or all of the forms of discourse active in the era of its composition, without </w:t>
      </w:r>
      <w:r w:rsidR="00C64E6F">
        <w:t>maintaining</w:t>
      </w:r>
      <w:r w:rsidR="006C41A1">
        <w:t xml:space="preserve"> conventional hierarchies</w:t>
      </w:r>
      <w:r w:rsidR="00684CB7">
        <w:t xml:space="preserve"> or “truths</w:t>
      </w:r>
      <w:r w:rsidR="00401C66">
        <w:t>”</w:t>
      </w:r>
      <w:r w:rsidR="00684CB7">
        <w:t>; it is dialogic rather than monologic.</w:t>
      </w:r>
      <w:r w:rsidR="006C41A1">
        <w:t xml:space="preserve">  </w:t>
      </w:r>
    </w:p>
    <w:p w14:paraId="112FF1A7" w14:textId="6B56FA95" w:rsidR="00942D09" w:rsidRDefault="00EF48CC" w:rsidP="00302F9E">
      <w:pPr>
        <w:spacing w:line="480" w:lineRule="auto"/>
        <w:ind w:firstLine="720"/>
      </w:pPr>
      <w:r w:rsidRPr="00EF48CC">
        <w:rPr>
          <w:i/>
        </w:rPr>
        <w:t>A Tale for the Time Being</w:t>
      </w:r>
      <w:r>
        <w:t xml:space="preserve"> </w:t>
      </w:r>
      <w:r w:rsidR="00C57E5A">
        <w:t xml:space="preserve">uses </w:t>
      </w:r>
      <w:r w:rsidR="00684CB7">
        <w:t xml:space="preserve">dialogic </w:t>
      </w:r>
      <w:r w:rsidR="00C57E5A">
        <w:t xml:space="preserve">intertextuality </w:t>
      </w:r>
      <w:r w:rsidR="00C64E6F">
        <w:t xml:space="preserve">and multilingualism </w:t>
      </w:r>
      <w:r w:rsidR="00C57E5A">
        <w:t xml:space="preserve">even more boldly, </w:t>
      </w:r>
      <w:r w:rsidR="00C64E6F">
        <w:t>directly targeting</w:t>
      </w:r>
      <w:r>
        <w:t xml:space="preserve"> </w:t>
      </w:r>
      <w:r w:rsidR="00E40EF9">
        <w:t>our</w:t>
      </w:r>
      <w:r>
        <w:t xml:space="preserve"> </w:t>
      </w:r>
      <w:r w:rsidR="00401C66">
        <w:t>contradictory</w:t>
      </w:r>
      <w:r w:rsidR="00E40EF9">
        <w:t xml:space="preserve"> </w:t>
      </w:r>
      <w:r w:rsidR="00401C66">
        <w:t>nostalgia</w:t>
      </w:r>
      <w:r w:rsidR="00E40EF9">
        <w:t xml:space="preserve"> for omniscience in an age of </w:t>
      </w:r>
      <w:r w:rsidR="00401C66">
        <w:t xml:space="preserve">global </w:t>
      </w:r>
      <w:r w:rsidR="00E40EF9">
        <w:t>corporate power</w:t>
      </w:r>
      <w:r w:rsidR="00C57E5A">
        <w:t xml:space="preserve"> and media pha</w:t>
      </w:r>
      <w:r w:rsidR="008B598B">
        <w:t>n</w:t>
      </w:r>
      <w:r w:rsidR="00C57E5A">
        <w:t>tasmagoria</w:t>
      </w:r>
      <w:r w:rsidR="00401C66">
        <w:t>.  Here too Buddhism provides a</w:t>
      </w:r>
      <w:r w:rsidR="00E40EF9">
        <w:t xml:space="preserve"> </w:t>
      </w:r>
      <w:r w:rsidR="00401C66">
        <w:t>source of inspiration</w:t>
      </w:r>
      <w:r w:rsidR="00C57E5A">
        <w:t>.  B</w:t>
      </w:r>
      <w:r w:rsidR="00401C66">
        <w:t>ut we must understand Ozeki’s Buddhism (she is a practicing nun)</w:t>
      </w:r>
      <w:r w:rsidR="00E40EF9">
        <w:t xml:space="preserve"> </w:t>
      </w:r>
      <w:r w:rsidR="00401C66" w:rsidRPr="00401C66">
        <w:rPr>
          <w:i/>
        </w:rPr>
        <w:t>not</w:t>
      </w:r>
      <w:r w:rsidR="00E40EF9">
        <w:t xml:space="preserve"> as a</w:t>
      </w:r>
      <w:r w:rsidR="00F90BA4">
        <w:t>n</w:t>
      </w:r>
      <w:r w:rsidR="00E40EF9">
        <w:t xml:space="preserve"> easily packaged panacea to the stresses of modernity</w:t>
      </w:r>
      <w:r w:rsidR="00401C66">
        <w:t>, as Buddhism is so often promoted in the West</w:t>
      </w:r>
      <w:r w:rsidR="00E40EF9">
        <w:t xml:space="preserve">.  </w:t>
      </w:r>
      <w:r w:rsidR="00401C66">
        <w:t>In his study of the autobiographical novel</w:t>
      </w:r>
      <w:r w:rsidR="00632A63">
        <w:t xml:space="preserve"> in Japan, Edward Fowler quotes </w:t>
      </w:r>
      <w:r w:rsidR="00F90BA4">
        <w:t>Irakawa Budai,</w:t>
      </w:r>
      <w:r w:rsidR="00632A63">
        <w:t xml:space="preserve"> a contemporary Japanese writer:  “</w:t>
      </w:r>
      <w:r w:rsidR="00632A63" w:rsidRPr="00632A63">
        <w:rPr>
          <w:i/>
        </w:rPr>
        <w:t>You see, there is no God in the Japanese tradition, no monotheistic ordering authority in narrative—and that makes all the difference</w:t>
      </w:r>
      <w:r w:rsidR="00632A63">
        <w:t xml:space="preserve">” (quoted in Ozeki, </w:t>
      </w:r>
      <w:r w:rsidR="00632A63" w:rsidRPr="008A138B">
        <w:rPr>
          <w:i/>
        </w:rPr>
        <w:t>Time Being</w:t>
      </w:r>
      <w:r w:rsidR="00632A63">
        <w:t xml:space="preserve"> 149; italics hers).  </w:t>
      </w:r>
      <w:r w:rsidR="008A138B" w:rsidRPr="008A138B">
        <w:rPr>
          <w:i/>
        </w:rPr>
        <w:t>A Tale for the Time Being</w:t>
      </w:r>
      <w:r w:rsidR="008A138B">
        <w:t xml:space="preserve"> has no omniscient narrator, though one of the characters (Ruth) does annotate </w:t>
      </w:r>
      <w:r w:rsidR="00C64E6F">
        <w:t xml:space="preserve">the English and Japanese in </w:t>
      </w:r>
      <w:r w:rsidR="008A138B">
        <w:t>Nao’s diary to aid he</w:t>
      </w:r>
      <w:r w:rsidR="00C64E6F">
        <w:t>r and our</w:t>
      </w:r>
      <w:r w:rsidR="008A138B">
        <w:t xml:space="preserve"> comprehension.  Character-Ruth and author-Ruth, however, cannot be collapsed </w:t>
      </w:r>
      <w:r w:rsidR="00C64E6F">
        <w:t xml:space="preserve">or ordered into one </w:t>
      </w:r>
      <w:r w:rsidR="009710AE">
        <w:t>identity</w:t>
      </w:r>
      <w:r w:rsidR="008A138B">
        <w:t xml:space="preserve">; her “self” remains hybrid and ever-changing.  Similarly, the book’s twin primary narrative lines (Nao’s and Ruth’s) </w:t>
      </w:r>
      <w:r w:rsidR="009710AE">
        <w:t xml:space="preserve">are not </w:t>
      </w:r>
      <w:r w:rsidR="00C57E5A">
        <w:t xml:space="preserve">entirely </w:t>
      </w:r>
      <w:r w:rsidR="009710AE">
        <w:t xml:space="preserve">separate story-worlds.  </w:t>
      </w:r>
      <w:r w:rsidR="00C57E5A">
        <w:t>F</w:t>
      </w:r>
      <w:r w:rsidR="009710AE">
        <w:t xml:space="preserve">or Ozeki the act of reading must be </w:t>
      </w:r>
      <w:r w:rsidR="009710AE" w:rsidRPr="00902E8A">
        <w:t>collaborative</w:t>
      </w:r>
      <w:r w:rsidR="009710AE">
        <w:t xml:space="preserve"> and based on a</w:t>
      </w:r>
      <w:r w:rsidR="009C51FC">
        <w:t>n</w:t>
      </w:r>
      <w:r w:rsidR="009710AE">
        <w:t xml:space="preserve"> ethics of border-crossing empathy and action.</w:t>
      </w:r>
      <w:r w:rsidR="00204576">
        <w:t xml:space="preserve">  </w:t>
      </w:r>
      <w:r w:rsidR="00C57E5A">
        <w:t>S</w:t>
      </w:r>
      <w:r w:rsidR="009C51FC">
        <w:t>uch an exchange</w:t>
      </w:r>
      <w:r w:rsidR="00204576">
        <w:t xml:space="preserve"> must be deeply </w:t>
      </w:r>
      <w:r w:rsidR="00204576" w:rsidRPr="00C024A5">
        <w:rPr>
          <w:i/>
        </w:rPr>
        <w:t>time-based</w:t>
      </w:r>
      <w:r w:rsidR="00204576">
        <w:t xml:space="preserve"> as well, recognizing our capacity for error, our mortality, and the importance of recognizing </w:t>
      </w:r>
      <w:r w:rsidR="00C57E5A">
        <w:t>error and revising it.  It is a readerly</w:t>
      </w:r>
      <w:r w:rsidR="00204576">
        <w:t xml:space="preserve"> ethos of profound humility, resisting the sin of omniscience and the belief that one can fully “know” or experience another being or another world.  (As Ruth says in the book’s epilogue, </w:t>
      </w:r>
      <w:r w:rsidR="00684CB7">
        <w:t>echoing poet John Keats’ concept of Negative Capability,</w:t>
      </w:r>
      <w:r w:rsidR="00C3764F">
        <w:t xml:space="preserve"> as well as a key principle of quantum physics,</w:t>
      </w:r>
      <w:r w:rsidR="00684CB7">
        <w:t xml:space="preserve"> she believes that </w:t>
      </w:r>
      <w:r w:rsidR="00204576">
        <w:t xml:space="preserve">“Not </w:t>
      </w:r>
      <w:r w:rsidR="00C3764F">
        <w:t>knowing is the most intimate way” because “it keeps all the possibilities alive”</w:t>
      </w:r>
      <w:r w:rsidR="00204576">
        <w:t xml:space="preserve"> [402].)  </w:t>
      </w:r>
    </w:p>
    <w:p w14:paraId="7C438DA0" w14:textId="3AF32E63" w:rsidR="00150B1A" w:rsidRDefault="008D5632" w:rsidP="00302F9E">
      <w:pPr>
        <w:spacing w:line="480" w:lineRule="auto"/>
        <w:ind w:firstLine="720"/>
      </w:pPr>
      <w:r>
        <w:t>T</w:t>
      </w:r>
      <w:r w:rsidR="00942D09">
        <w:t xml:space="preserve">oo much contemporary “theory” presents us with supposedly universal laws of cultural production and reception—it is too seduced by the power of deductive reasoning and its ability to find examples that confirm its absolutist </w:t>
      </w:r>
      <w:r w:rsidR="00902E8A">
        <w:t>ambitions</w:t>
      </w:r>
      <w:r w:rsidR="00942D09">
        <w:t xml:space="preserve">.  “Theory” can be immensely liberating, helping us </w:t>
      </w:r>
      <w:r w:rsidR="00902E8A">
        <w:t xml:space="preserve">doubt assumptions, ask </w:t>
      </w:r>
      <w:r w:rsidR="00942D09">
        <w:t>new questions</w:t>
      </w:r>
      <w:r w:rsidR="00902E8A">
        <w:t>,</w:t>
      </w:r>
      <w:r w:rsidR="00942D09">
        <w:t xml:space="preserve"> and </w:t>
      </w:r>
      <w:r w:rsidR="00902E8A">
        <w:t>discover</w:t>
      </w:r>
      <w:r w:rsidR="00942D09">
        <w:t xml:space="preserve"> new ways of connecting </w:t>
      </w:r>
      <w:r w:rsidR="00902E8A">
        <w:t>micro and macro levels of understanding</w:t>
      </w:r>
      <w:r w:rsidR="00942D09">
        <w:t>.</w:t>
      </w:r>
      <w:r w:rsidR="00896513">
        <w:t xml:space="preserve">  But we need more emphasis on </w:t>
      </w:r>
      <w:r w:rsidR="00896513" w:rsidRPr="005B7640">
        <w:rPr>
          <w:i/>
        </w:rPr>
        <w:t>practice</w:t>
      </w:r>
      <w:r w:rsidR="00896513">
        <w:t xml:space="preserve"> as well as theory—that is, on inductive reasoning and </w:t>
      </w:r>
      <w:r w:rsidR="005B7640">
        <w:t>how an attentive</w:t>
      </w:r>
      <w:r w:rsidR="00896513">
        <w:t xml:space="preserve"> reader or viewer </w:t>
      </w:r>
      <w:r w:rsidR="00896513" w:rsidRPr="00CF732B">
        <w:rPr>
          <w:i/>
        </w:rPr>
        <w:t>experiences a work of art as it unfolds in time</w:t>
      </w:r>
      <w:r w:rsidR="00896513">
        <w:t>.</w:t>
      </w:r>
      <w:r w:rsidR="00942D09">
        <w:t xml:space="preserve">  </w:t>
      </w:r>
      <w:r w:rsidR="009710AE" w:rsidRPr="009710AE">
        <w:rPr>
          <w:i/>
        </w:rPr>
        <w:t>A Tale for the Time Being</w:t>
      </w:r>
      <w:r w:rsidR="00896513">
        <w:t xml:space="preserve"> </w:t>
      </w:r>
      <w:r w:rsidR="005B7640">
        <w:t>explores</w:t>
      </w:r>
      <w:r w:rsidR="009710AE">
        <w:t xml:space="preserve"> </w:t>
      </w:r>
      <w:r w:rsidR="00896513">
        <w:t xml:space="preserve">just </w:t>
      </w:r>
      <w:r w:rsidR="009710AE">
        <w:t xml:space="preserve">such an ethics for </w:t>
      </w:r>
      <w:r w:rsidR="005B7640">
        <w:t xml:space="preserve">our </w:t>
      </w:r>
      <w:r w:rsidR="009710AE">
        <w:t>reading</w:t>
      </w:r>
      <w:r w:rsidR="005B7640">
        <w:t>/interpreting as “</w:t>
      </w:r>
      <w:r w:rsidR="00896513">
        <w:t>time beings</w:t>
      </w:r>
      <w:r w:rsidR="00902E8A">
        <w:t>.</w:t>
      </w:r>
      <w:r w:rsidR="005B7640">
        <w:t>”</w:t>
      </w:r>
      <w:r w:rsidR="00902E8A">
        <w:t xml:space="preserve">  Even more audaciously, it </w:t>
      </w:r>
      <w:r w:rsidR="009710AE">
        <w:t xml:space="preserve">suggests that </w:t>
      </w:r>
      <w:r w:rsidR="005B7640">
        <w:t xml:space="preserve">an acute awareness of finite time </w:t>
      </w:r>
      <w:r w:rsidR="00C57E5A">
        <w:t xml:space="preserve">and interdependency taught by literary texts </w:t>
      </w:r>
      <w:r w:rsidR="006C41A1">
        <w:t xml:space="preserve">may </w:t>
      </w:r>
      <w:r w:rsidR="009710AE">
        <w:t>model a better</w:t>
      </w:r>
      <w:r w:rsidR="006C41A1">
        <w:t xml:space="preserve"> way </w:t>
      </w:r>
      <w:r w:rsidR="005B7640">
        <w:t>to interact</w:t>
      </w:r>
      <w:r w:rsidR="006C41A1">
        <w:t xml:space="preserve"> with </w:t>
      </w:r>
      <w:r w:rsidR="004F2506">
        <w:t xml:space="preserve">other </w:t>
      </w:r>
      <w:r w:rsidR="005B7640">
        <w:t>beings</w:t>
      </w:r>
      <w:r w:rsidR="009710AE">
        <w:t xml:space="preserve"> and with </w:t>
      </w:r>
      <w:r w:rsidR="004F2506">
        <w:t>our</w:t>
      </w:r>
      <w:r w:rsidR="009710AE">
        <w:t xml:space="preserve"> planet </w:t>
      </w:r>
      <w:r w:rsidR="00C64E6F">
        <w:t>Earth</w:t>
      </w:r>
      <w:r w:rsidR="009710AE">
        <w:t>.</w:t>
      </w:r>
      <w:r w:rsidR="00942D09">
        <w:t xml:space="preserve">  </w:t>
      </w:r>
    </w:p>
    <w:p w14:paraId="72C4EF94" w14:textId="77777777" w:rsidR="00231711" w:rsidRDefault="00231711" w:rsidP="00302F9E">
      <w:pPr>
        <w:spacing w:line="480" w:lineRule="auto"/>
        <w:ind w:firstLine="720"/>
      </w:pPr>
    </w:p>
    <w:p w14:paraId="49BBC53F" w14:textId="589B0670" w:rsidR="007C29AC" w:rsidRDefault="004B0AC3" w:rsidP="00036886">
      <w:pPr>
        <w:spacing w:line="480" w:lineRule="auto"/>
        <w:ind w:firstLine="720"/>
      </w:pPr>
      <w:r>
        <w:t xml:space="preserve">In the space left, I’d like to discuss </w:t>
      </w:r>
      <w:r w:rsidR="004F2506">
        <w:t>in more detail two</w:t>
      </w:r>
      <w:r>
        <w:t xml:space="preserve"> ways in which Ruth Ozeki’s </w:t>
      </w:r>
      <w:r w:rsidRPr="004B0AC3">
        <w:rPr>
          <w:i/>
        </w:rPr>
        <w:t>A Tale for the Time Being</w:t>
      </w:r>
      <w:r>
        <w:t xml:space="preserve"> models border-crossing forms of collaborative </w:t>
      </w:r>
      <w:r w:rsidR="005C4CA9">
        <w:t>reflection, interpretation, and action</w:t>
      </w:r>
      <w:r>
        <w:t xml:space="preserve">.  The first is Ruth’s and </w:t>
      </w:r>
      <w:r w:rsidR="00AE7607">
        <w:t xml:space="preserve">her husband </w:t>
      </w:r>
      <w:r>
        <w:t>Oliver’s very different but equally valid ways of responding to Nao’s diary when they read it</w:t>
      </w:r>
      <w:r w:rsidR="00AE7607">
        <w:t xml:space="preserve"> </w:t>
      </w:r>
      <w:r w:rsidR="008E24BD">
        <w:t xml:space="preserve">aloud </w:t>
      </w:r>
      <w:r w:rsidR="00AE7607">
        <w:t>together</w:t>
      </w:r>
      <w:r>
        <w:t xml:space="preserve">.  The second </w:t>
      </w:r>
      <w:r w:rsidR="00C57E5A">
        <w:t>considers</w:t>
      </w:r>
      <w:r>
        <w:t xml:space="preserve"> how deeply the novel’s </w:t>
      </w:r>
      <w:r w:rsidR="008E24BD">
        <w:t xml:space="preserve">interest in both oral performance and </w:t>
      </w:r>
      <w:r>
        <w:t>intertextual form is allied with its conception of the interdependent self</w:t>
      </w:r>
      <w:r w:rsidR="005B7640">
        <w:t xml:space="preserve"> and the lived paradoxes of Buddhist being and quantum time</w:t>
      </w:r>
      <w:r w:rsidR="00C57E5A">
        <w:t xml:space="preserve"> on a fragile planet</w:t>
      </w:r>
      <w:r w:rsidR="00036886">
        <w:t>.</w:t>
      </w:r>
    </w:p>
    <w:p w14:paraId="31F865EF" w14:textId="02647B4C" w:rsidR="00FB2591" w:rsidRDefault="00036886" w:rsidP="00D714F6">
      <w:pPr>
        <w:spacing w:line="480" w:lineRule="auto"/>
        <w:ind w:firstLine="720"/>
      </w:pPr>
      <w:r>
        <w:t>Oliver’s</w:t>
      </w:r>
      <w:r w:rsidR="00FB2591">
        <w:t xml:space="preserve"> way of </w:t>
      </w:r>
      <w:r w:rsidR="008E24BD">
        <w:t>interpreting</w:t>
      </w:r>
      <w:r w:rsidR="00FB2591">
        <w:t xml:space="preserve"> doesn’t focus on emotional bonds with characters so much as being skeptical and ironic about the very identification process involved in reading fiction (</w:t>
      </w:r>
      <w:r>
        <w:t>“She says she’s writing it for you.  So do you feel</w:t>
      </w:r>
      <w:r w:rsidR="00FB2591">
        <w:t xml:space="preserve"> special?</w:t>
      </w:r>
      <w:r>
        <w:t>” [35]</w:t>
      </w:r>
      <w:r w:rsidR="00FB2591">
        <w:t xml:space="preserve">). </w:t>
      </w:r>
      <w:r w:rsidR="005B7640">
        <w:t xml:space="preserve"> W</w:t>
      </w:r>
      <w:r>
        <w:t>hen</w:t>
      </w:r>
      <w:r w:rsidR="00FB2591">
        <w:t xml:space="preserve"> Nao </w:t>
      </w:r>
      <w:r>
        <w:t xml:space="preserve">worries her book might be thrown in the garbage rather than read, her word-choice </w:t>
      </w:r>
      <w:r w:rsidR="00FB2591">
        <w:t xml:space="preserve">sparks Oliver’s own memory-archive about garbage and connects with his knowledge about Pacific </w:t>
      </w:r>
      <w:r w:rsidR="004F2506">
        <w:t>Ocean currents</w:t>
      </w:r>
      <w:r w:rsidR="00C64E6F">
        <w:t xml:space="preserve">, </w:t>
      </w:r>
      <w:r w:rsidR="00FB2591">
        <w:t xml:space="preserve">his deep disgust at the waste </w:t>
      </w:r>
      <w:r w:rsidR="00C64E6F">
        <w:t>produced</w:t>
      </w:r>
      <w:r w:rsidR="00FB2591">
        <w:t xml:space="preserve"> by industrial capitalism endangering not just sea-going animals but the planet itself</w:t>
      </w:r>
      <w:r>
        <w:t xml:space="preserve"> (36)</w:t>
      </w:r>
      <w:r w:rsidR="00FB2591">
        <w:t>.</w:t>
      </w:r>
      <w:r w:rsidR="005B7640">
        <w:t xml:space="preserve">  </w:t>
      </w:r>
      <w:r w:rsidR="004F2506">
        <w:t>Oliver</w:t>
      </w:r>
      <w:r w:rsidR="005B7640">
        <w:t xml:space="preserve"> constantly connects references within the text to extra-textual information</w:t>
      </w:r>
      <w:r w:rsidR="004F2506">
        <w:t xml:space="preserve"> and systems</w:t>
      </w:r>
      <w:r w:rsidR="005B7640">
        <w:t xml:space="preserve">, particularly those generated by the </w:t>
      </w:r>
      <w:r w:rsidR="004F2506">
        <w:t xml:space="preserve">natural </w:t>
      </w:r>
      <w:r w:rsidR="005B7640">
        <w:t>sciences.</w:t>
      </w:r>
    </w:p>
    <w:p w14:paraId="232BCA90" w14:textId="51F0B13A" w:rsidR="0060183B" w:rsidRDefault="005B7640" w:rsidP="00D714F6">
      <w:pPr>
        <w:spacing w:line="480" w:lineRule="auto"/>
        <w:ind w:firstLine="720"/>
      </w:pPr>
      <w:r>
        <w:t xml:space="preserve">Yet Ozeki </w:t>
      </w:r>
      <w:r w:rsidR="00C64E6F">
        <w:t>has added a delicious and highly “literary” complication into</w:t>
      </w:r>
      <w:r w:rsidR="00FB2591">
        <w:t xml:space="preserve"> </w:t>
      </w:r>
      <w:r w:rsidR="004F2506">
        <w:t>the scene in which we first see Oliver interpreting Nao’s text.  H</w:t>
      </w:r>
      <w:r w:rsidR="00FB2591">
        <w:t xml:space="preserve">ow should we understand the italicized sentences </w:t>
      </w:r>
      <w:r w:rsidR="004F2506">
        <w:t xml:space="preserve">from </w:t>
      </w:r>
      <w:r w:rsidR="00FB2591">
        <w:t xml:space="preserve">Nao’s diary </w:t>
      </w:r>
      <w:r w:rsidR="004F2506">
        <w:t>that are presented by the narrator without quotation marks, such as “</w:t>
      </w:r>
      <w:r w:rsidR="004F2506" w:rsidRPr="004F2506">
        <w:rPr>
          <w:i/>
        </w:rPr>
        <w:t>What if you think I’m a jerk and toss me into the garbage</w:t>
      </w:r>
      <w:r w:rsidR="00FB2591" w:rsidRPr="004F2506">
        <w:rPr>
          <w:i/>
        </w:rPr>
        <w:t>?</w:t>
      </w:r>
      <w:r w:rsidR="004F2506">
        <w:t>” (35).</w:t>
      </w:r>
      <w:r w:rsidR="00FB2591">
        <w:t xml:space="preserve">  Ruth </w:t>
      </w:r>
      <w:r w:rsidR="00036886">
        <w:t>has just finished</w:t>
      </w:r>
      <w:r w:rsidR="00FB2591">
        <w:t xml:space="preserve"> reading </w:t>
      </w:r>
      <w:r w:rsidR="00036886">
        <w:t>aloud the first few entries</w:t>
      </w:r>
      <w:r w:rsidR="00AE7607">
        <w:t xml:space="preserve"> from the found </w:t>
      </w:r>
      <w:r w:rsidR="004F2506">
        <w:t>note</w:t>
      </w:r>
      <w:r w:rsidR="00AE7607">
        <w:t>book, s</w:t>
      </w:r>
      <w:r w:rsidR="00FB2591">
        <w:t xml:space="preserve">o these </w:t>
      </w:r>
      <w:r w:rsidR="00787D78">
        <w:t xml:space="preserve">italicized </w:t>
      </w:r>
      <w:r w:rsidR="00FB2591">
        <w:t xml:space="preserve">sentences of Nao’s must </w:t>
      </w:r>
      <w:r w:rsidR="00787D78">
        <w:t>reside</w:t>
      </w:r>
      <w:r w:rsidR="00FB2591">
        <w:t xml:space="preserve"> in </w:t>
      </w:r>
      <w:r w:rsidR="00787D78">
        <w:t>both Ruth’s and Oliver’s memory.  Oliver replays these words</w:t>
      </w:r>
      <w:r w:rsidR="00BA3154">
        <w:t xml:space="preserve"> in his mind (thus the ita</w:t>
      </w:r>
      <w:r w:rsidR="00036886">
        <w:t>lics) and then responds to them</w:t>
      </w:r>
      <w:r w:rsidR="00BA3154">
        <w:t xml:space="preserve">.  </w:t>
      </w:r>
      <w:r w:rsidR="00A73CC7">
        <w:t xml:space="preserve">He takes </w:t>
      </w:r>
      <w:r w:rsidR="000619DA">
        <w:t>Nao’s</w:t>
      </w:r>
      <w:r w:rsidR="00A73CC7">
        <w:t xml:space="preserve"> thought in his own direction, but </w:t>
      </w:r>
      <w:r w:rsidR="00A73CC7" w:rsidRPr="0084369F">
        <w:rPr>
          <w:i/>
        </w:rPr>
        <w:t>it emanates from a shared space created by the book being performed aloud</w:t>
      </w:r>
      <w:r w:rsidR="00A73CC7">
        <w:t xml:space="preserve">.  </w:t>
      </w:r>
      <w:r w:rsidR="00AE7607">
        <w:t xml:space="preserve">This is one of the book’s dramatic early examples of collaborative reading.  </w:t>
      </w:r>
      <w:r w:rsidR="00A73CC7">
        <w:t xml:space="preserve">Another twist:  </w:t>
      </w:r>
      <w:r w:rsidR="00036886">
        <w:t xml:space="preserve">throughout this scene </w:t>
      </w:r>
      <w:r w:rsidR="00AE7607">
        <w:t>Oliver ha</w:t>
      </w:r>
      <w:r w:rsidR="00A73CC7">
        <w:t>s been tinkering with the kamikaze pilot’s watch</w:t>
      </w:r>
      <w:r w:rsidR="00036886">
        <w:t xml:space="preserve"> that Nao also placed in the Hello Kitty box. </w:t>
      </w:r>
      <w:r w:rsidR="00200C9A">
        <w:t xml:space="preserve"> Suddenly, </w:t>
      </w:r>
      <w:r w:rsidR="00A73CC7">
        <w:t xml:space="preserve">the </w:t>
      </w:r>
      <w:r w:rsidR="00200C9A">
        <w:t xml:space="preserve">old </w:t>
      </w:r>
      <w:r w:rsidR="00A73CC7">
        <w:t>watch begins ticking</w:t>
      </w:r>
      <w:r w:rsidR="00200C9A">
        <w:t xml:space="preserve"> again: </w:t>
      </w:r>
      <w:r w:rsidR="00A73CC7">
        <w:t xml:space="preserve"> “I guess I wound it,” </w:t>
      </w:r>
      <w:r w:rsidR="00AE7607">
        <w:t>he</w:t>
      </w:r>
      <w:r w:rsidR="00A73CC7">
        <w:t xml:space="preserve"> says, </w:t>
      </w:r>
      <w:r w:rsidR="00200C9A">
        <w:t xml:space="preserve">somewhat surprised (37).  </w:t>
      </w:r>
      <w:r w:rsidR="004F2506">
        <w:t>W</w:t>
      </w:r>
      <w:r w:rsidR="00A73CC7">
        <w:t>e could add that what’s really been wound up and set in motion is the novel’s plot, which will eventually bring Nao and Ruth together via the miracle of reading creating a shared space across time</w:t>
      </w:r>
      <w:r w:rsidR="00787D78">
        <w:t>’s</w:t>
      </w:r>
      <w:r w:rsidR="00AE7607">
        <w:t xml:space="preserve"> barriers</w:t>
      </w:r>
      <w:r w:rsidR="00A73CC7">
        <w:t>.</w:t>
      </w:r>
    </w:p>
    <w:p w14:paraId="3BDCAB0B" w14:textId="0B8E0F0F" w:rsidR="00A73CC7" w:rsidRDefault="00200C9A" w:rsidP="00D714F6">
      <w:pPr>
        <w:spacing w:line="480" w:lineRule="auto"/>
        <w:ind w:firstLine="720"/>
      </w:pPr>
      <w:r>
        <w:t>In contrast to her husband,</w:t>
      </w:r>
      <w:r w:rsidR="00A73CC7">
        <w:t xml:space="preserve"> Ruth is secretly proud but also embarrassed by the fact </w:t>
      </w:r>
      <w:r>
        <w:t xml:space="preserve">that as a reader </w:t>
      </w:r>
      <w:r w:rsidR="00A73CC7">
        <w:t xml:space="preserve">she’s </w:t>
      </w:r>
      <w:r w:rsidR="00BA5A6B">
        <w:t>so</w:t>
      </w:r>
      <w:r w:rsidR="00A73CC7">
        <w:t xml:space="preserve"> strongly empathetic:  “Her discomfort was more on behalf of the girl,” the narrator tells us.  “She was feeling protective.  … ‘It’s crazy, but I’m kind of worried about her.  I guess I’ll have to keep on reading to find out’” (35).  </w:t>
      </w:r>
      <w:r w:rsidR="00BA5A6B">
        <w:t>Ruth’s intuitive connection to character in story is soon graphically demonstrated: “That nig</w:t>
      </w:r>
      <w:r w:rsidR="000F62B8">
        <w:t>ht she dreamed about a nun”</w:t>
      </w:r>
      <w:r w:rsidR="0092210B">
        <w:t xml:space="preserve"> inspired by Nao’s comments about </w:t>
      </w:r>
      <w:r w:rsidR="000F62B8">
        <w:t xml:space="preserve">great-grandmother </w:t>
      </w:r>
      <w:r w:rsidR="0092210B">
        <w:t>Jiko and her mountain Buddhist temple</w:t>
      </w:r>
      <w:r w:rsidR="000F62B8">
        <w:t xml:space="preserve"> (38)</w:t>
      </w:r>
      <w:r w:rsidR="00BA5A6B">
        <w:t>.</w:t>
      </w:r>
      <w:r w:rsidR="0092210B">
        <w:t xml:space="preserve">  </w:t>
      </w:r>
      <w:r w:rsidR="006402D2">
        <w:t>Ruth</w:t>
      </w:r>
      <w:r w:rsidR="0092210B">
        <w:t xml:space="preserve"> imagines a scene that isn’t represented in Nao’s narrative, but influences it:  the moment when Jiko responded to Nao’s texting her </w:t>
      </w:r>
      <w:r w:rsidR="000619DA">
        <w:t xml:space="preserve">(19) </w:t>
      </w:r>
      <w:r w:rsidR="0092210B">
        <w:t xml:space="preserve">with a question about which direction “the elevator” carrying all the time beings of the world is going, up or down?  </w:t>
      </w:r>
      <w:r w:rsidR="006402D2">
        <w:t xml:space="preserve">As if she’s a spectator </w:t>
      </w:r>
      <w:r w:rsidR="000619DA">
        <w:t xml:space="preserve">standing </w:t>
      </w:r>
      <w:r w:rsidR="006402D2">
        <w:t xml:space="preserve">in </w:t>
      </w:r>
      <w:r w:rsidR="0084369F">
        <w:t xml:space="preserve">Jiko’s </w:t>
      </w:r>
      <w:r w:rsidR="006402D2">
        <w:t>room, Ruth envisions Jiko kneeling in front of her glowing compute</w:t>
      </w:r>
      <w:r w:rsidR="000619DA">
        <w:t>r screen to text her typically Z</w:t>
      </w:r>
      <w:r w:rsidR="006402D2">
        <w:t xml:space="preserve">en-like reply, “sometimes up, sometimes down.”  Nao obviously texts back a frustrated question, because Ruth then sees (she can somehow read the screen) Jiko type a </w:t>
      </w:r>
      <w:r w:rsidR="00FB4A4B">
        <w:t xml:space="preserve">4-line text that Nao never mentions receiving.  </w:t>
      </w:r>
      <w:r w:rsidR="000F62B8" w:rsidRPr="00C41B25">
        <w:rPr>
          <w:i/>
        </w:rPr>
        <w:t>We must understand this text to be</w:t>
      </w:r>
      <w:r w:rsidR="00FB4A4B" w:rsidRPr="00C41B25">
        <w:rPr>
          <w:i/>
        </w:rPr>
        <w:t xml:space="preserve"> Ruth’s imaginative reconstruction of ho</w:t>
      </w:r>
      <w:r w:rsidR="000F62B8" w:rsidRPr="00C41B25">
        <w:rPr>
          <w:i/>
        </w:rPr>
        <w:t>w Jiko might have answered Nao.</w:t>
      </w:r>
      <w:r w:rsidR="000F62B8">
        <w:t xml:space="preserve">  Yet it arguably </w:t>
      </w:r>
      <w:r w:rsidR="00FB4A4B">
        <w:t>provides one key to the entir</w:t>
      </w:r>
      <w:r w:rsidR="005B7640">
        <w:t>e novel we’re reading.  It’s a Z</w:t>
      </w:r>
      <w:r w:rsidR="00FB4A4B">
        <w:t>en riddle:</w:t>
      </w:r>
    </w:p>
    <w:p w14:paraId="6551CB2F" w14:textId="77777777" w:rsidR="00AE7607" w:rsidRDefault="00AE7607" w:rsidP="00D714F6">
      <w:pPr>
        <w:spacing w:line="480" w:lineRule="auto"/>
        <w:ind w:firstLine="720"/>
      </w:pPr>
    </w:p>
    <w:p w14:paraId="26BC66C0" w14:textId="2313728F" w:rsidR="00FB4A4B" w:rsidRDefault="00FB4A4B" w:rsidP="00D714F6">
      <w:pPr>
        <w:spacing w:line="480" w:lineRule="auto"/>
        <w:ind w:firstLine="720"/>
      </w:pPr>
      <w:r>
        <w:t>When up looks up, up is down.</w:t>
      </w:r>
    </w:p>
    <w:p w14:paraId="6396965E" w14:textId="7FD3ECD8" w:rsidR="00FB4A4B" w:rsidRDefault="00FB4A4B" w:rsidP="00D714F6">
      <w:pPr>
        <w:spacing w:line="480" w:lineRule="auto"/>
        <w:ind w:firstLine="720"/>
      </w:pPr>
      <w:r>
        <w:t>When down looks down, down is up.</w:t>
      </w:r>
    </w:p>
    <w:p w14:paraId="3C1EACB2" w14:textId="1EE536D6" w:rsidR="00FB4A4B" w:rsidRDefault="00FB4A4B" w:rsidP="00D714F6">
      <w:pPr>
        <w:spacing w:line="480" w:lineRule="auto"/>
        <w:ind w:firstLine="720"/>
      </w:pPr>
      <w:r>
        <w:t>Not-one.  Not-two.  Not same.  Not different.</w:t>
      </w:r>
    </w:p>
    <w:p w14:paraId="003225EA" w14:textId="5A756564" w:rsidR="00FB4A4B" w:rsidRDefault="00FB4A4B" w:rsidP="00D714F6">
      <w:pPr>
        <w:spacing w:line="480" w:lineRule="auto"/>
        <w:ind w:firstLine="720"/>
      </w:pPr>
      <w:r>
        <w:t>Now [Nao] do you see?  (39-40)</w:t>
      </w:r>
    </w:p>
    <w:p w14:paraId="0DECACE8" w14:textId="77777777" w:rsidR="00AE7607" w:rsidRDefault="00AE7607" w:rsidP="00D714F6">
      <w:pPr>
        <w:spacing w:line="480" w:lineRule="auto"/>
      </w:pPr>
    </w:p>
    <w:p w14:paraId="54F0074F" w14:textId="066CF24E" w:rsidR="00FB188C" w:rsidRDefault="00FB4A4B" w:rsidP="00D714F6">
      <w:pPr>
        <w:spacing w:line="480" w:lineRule="auto"/>
      </w:pPr>
      <w:r>
        <w:t>How you position yourself in the world influences how you see.  “Up” enacts its character and looks above itself; “down” does the opposite.  Up’s gaze</w:t>
      </w:r>
      <w:r w:rsidR="000619DA">
        <w:t>, though,</w:t>
      </w:r>
      <w:r>
        <w:t xml:space="preserve"> positions it below what it yearns for or is curious about, whereas the opposite happens to Down. </w:t>
      </w:r>
      <w:r w:rsidR="00FB188C">
        <w:t xml:space="preserve"> </w:t>
      </w:r>
      <w:r>
        <w:t xml:space="preserve">Looking for one thing, you discover its opposite (if you’re open to it).  </w:t>
      </w:r>
      <w:r w:rsidR="000619DA">
        <w:t>By paradox and gentle mockery, t</w:t>
      </w:r>
      <w:r w:rsidR="00670E2C">
        <w:t xml:space="preserve">he riddle teaches us to </w:t>
      </w:r>
      <w:r w:rsidR="0084369F">
        <w:t>praise</w:t>
      </w:r>
      <w:r w:rsidR="00670E2C">
        <w:t xml:space="preserve"> flexibility and resilience or openness in thinking and responding.  Ruth suddenly comes “not-two” </w:t>
      </w:r>
      <w:r w:rsidR="00FB188C">
        <w:t>(</w:t>
      </w:r>
      <w:r w:rsidR="00670E2C">
        <w:t>or</w:t>
      </w:r>
      <w:r w:rsidR="00FB188C">
        <w:t xml:space="preserve"> perhaps I should write “not too”) different from Jiko:</w:t>
      </w:r>
      <w:r w:rsidR="00670E2C">
        <w:t xml:space="preserve"> she </w:t>
      </w:r>
      <w:r w:rsidR="00670E2C" w:rsidRPr="00670E2C">
        <w:rPr>
          <w:i/>
        </w:rPr>
        <w:t>is</w:t>
      </w:r>
      <w:r w:rsidR="00670E2C">
        <w:t xml:space="preserve"> her and in her nun’s room smelling the moss and incense and seeing the moon rise (at least in her vision).  And </w:t>
      </w:r>
      <w:r w:rsidR="00FB188C">
        <w:t xml:space="preserve">yet </w:t>
      </w:r>
      <w:r w:rsidR="000619DA">
        <w:t>Ruth</w:t>
      </w:r>
      <w:r w:rsidR="00FB188C">
        <w:t xml:space="preserve"> clearly is standing apart from Jiko in the dream as well, seeing her from a slight distance.  It’s from that perspective that Ruth </w:t>
      </w:r>
      <w:r w:rsidR="000619DA">
        <w:t>envisions</w:t>
      </w:r>
      <w:r w:rsidR="00670E2C">
        <w:t xml:space="preserve"> Jiko in her kimono becoming like a large crow—prophesying meanings that we can’t know yet until we read further and learn more about the </w:t>
      </w:r>
      <w:r w:rsidR="005B7640">
        <w:t xml:space="preserve">Pacific Northwest </w:t>
      </w:r>
      <w:r w:rsidR="00670E2C">
        <w:t xml:space="preserve">Sliammon peoples’ Grandmother Crow, as well as the famous Jungle Crow of Japan, storied creatures </w:t>
      </w:r>
      <w:r w:rsidR="0084369F">
        <w:t>that are not</w:t>
      </w:r>
      <w:r w:rsidR="00FB188C">
        <w:t xml:space="preserve">-one yet not-different.  </w:t>
      </w:r>
      <w:r w:rsidR="000F62B8">
        <w:t xml:space="preserve">Those </w:t>
      </w:r>
      <w:r w:rsidR="00CC4D8A">
        <w:t xml:space="preserve">mischievous </w:t>
      </w:r>
      <w:r w:rsidR="000F62B8">
        <w:t xml:space="preserve">crows </w:t>
      </w:r>
      <w:r w:rsidR="000619DA">
        <w:t xml:space="preserve">have important roles to play in </w:t>
      </w:r>
      <w:r w:rsidR="000619DA" w:rsidRPr="000619DA">
        <w:rPr>
          <w:i/>
        </w:rPr>
        <w:t>Time Being</w:t>
      </w:r>
      <w:r w:rsidR="000619DA">
        <w:t xml:space="preserve"> and </w:t>
      </w:r>
      <w:r w:rsidR="0084369F">
        <w:t xml:space="preserve">allow a powerful new magic to enter </w:t>
      </w:r>
      <w:r w:rsidR="000F62B8">
        <w:t>Ozeki’s</w:t>
      </w:r>
      <w:r w:rsidR="0084369F">
        <w:t xml:space="preserve"> narrative</w:t>
      </w:r>
      <w:r w:rsidR="00670E2C">
        <w:t xml:space="preserve">.  </w:t>
      </w:r>
    </w:p>
    <w:p w14:paraId="64BF97A6" w14:textId="18E2A244" w:rsidR="00FB4A4B" w:rsidRDefault="00FB188C" w:rsidP="000F62B8">
      <w:pPr>
        <w:spacing w:line="480" w:lineRule="auto"/>
        <w:ind w:firstLine="720"/>
      </w:pPr>
      <w:r>
        <w:t xml:space="preserve">In </w:t>
      </w:r>
      <w:r w:rsidR="000619DA">
        <w:t>sum</w:t>
      </w:r>
      <w:r>
        <w:t xml:space="preserve">, in this </w:t>
      </w:r>
      <w:r w:rsidR="000F62B8">
        <w:t xml:space="preserve">first </w:t>
      </w:r>
      <w:r w:rsidR="00AE7607">
        <w:t>dream-scene</w:t>
      </w:r>
      <w:r>
        <w:t xml:space="preserve"> </w:t>
      </w:r>
      <w:r w:rsidR="00670E2C">
        <w:t xml:space="preserve">Ruth has had her first experience with becoming not so much a spectator listening to a story but an </w:t>
      </w:r>
      <w:r w:rsidR="000F62B8">
        <w:t xml:space="preserve">collaborative writer-reader </w:t>
      </w:r>
      <w:r w:rsidR="00670E2C">
        <w:t>able to enter a story-world and shape its time-being (its meanings and the outcome).</w:t>
      </w:r>
      <w:r w:rsidR="003C6ECA">
        <w:t xml:space="preserve">  </w:t>
      </w:r>
      <w:r w:rsidR="000F62B8">
        <w:t xml:space="preserve">Ruth and her text are two/not two.  </w:t>
      </w:r>
      <w:r w:rsidR="003C6ECA">
        <w:t>Following this story-logic further, it’s hard to escape the conclusion that Ruth and her husband’s ways of responding to texts are also “two” yet one, or at least necessary and complementary.</w:t>
      </w:r>
      <w:r w:rsidR="00AE7607">
        <w:t xml:space="preserve">  They frequently each notice details and make important connections that their spouse wouldn’t have.</w:t>
      </w:r>
    </w:p>
    <w:p w14:paraId="5B762B80" w14:textId="4882D4B1" w:rsidR="00992E4F" w:rsidRDefault="00930E66" w:rsidP="00D714F6">
      <w:pPr>
        <w:spacing w:line="480" w:lineRule="auto"/>
        <w:ind w:firstLine="720"/>
      </w:pPr>
      <w:r>
        <w:t>Ruth’s second nun dream</w:t>
      </w:r>
      <w:r w:rsidR="00C010F1">
        <w:t xml:space="preserve"> </w:t>
      </w:r>
      <w:r w:rsidR="000F62B8">
        <w:t>(122-23)</w:t>
      </w:r>
      <w:r w:rsidR="00C065DD">
        <w:t xml:space="preserve"> </w:t>
      </w:r>
      <w:r w:rsidR="00C010F1">
        <w:t xml:space="preserve">is scarier </w:t>
      </w:r>
      <w:r w:rsidR="00AE7607">
        <w:t>and takes empathetic response to a more disorienting level</w:t>
      </w:r>
      <w:r w:rsidR="00992E4F">
        <w:t xml:space="preserve">.  She’s in the nun’s study again, and this time the nun sees her, beckons her forward, and then holds out her eyeglasses for Ruth to put on.  The vision that </w:t>
      </w:r>
      <w:r w:rsidR="00AE7607">
        <w:t>Ruth</w:t>
      </w:r>
      <w:r w:rsidR="00992E4F">
        <w:t xml:space="preserve"> has is like being trapped in Jiko’s cataracts, her “flowers of emptiness” </w:t>
      </w:r>
      <w:r w:rsidR="00C73AA5">
        <w:t>(97</w:t>
      </w:r>
      <w:r w:rsidR="006859C6">
        <w:t xml:space="preserve">) </w:t>
      </w:r>
      <w:r w:rsidR="00992E4F">
        <w:t>in which all the outlines of</w:t>
      </w:r>
      <w:r w:rsidR="006859C6">
        <w:t xml:space="preserve"> what “real” become smudged</w:t>
      </w:r>
      <w:r w:rsidR="00D806A9">
        <w:t xml:space="preserve">. </w:t>
      </w:r>
      <w:r w:rsidR="003A7933">
        <w:t xml:space="preserve"> </w:t>
      </w:r>
      <w:r w:rsidR="00D806A9">
        <w:t xml:space="preserve">Ruth’s identity </w:t>
      </w:r>
      <w:r w:rsidR="003A7933">
        <w:t>becomes suddenly</w:t>
      </w:r>
      <w:r w:rsidR="00AE7607">
        <w:t xml:space="preserve"> unstable</w:t>
      </w:r>
      <w:r w:rsidR="003A7933">
        <w:t xml:space="preserve"> (note the pun at the end of this passage)</w:t>
      </w:r>
      <w:r w:rsidR="00AE7607">
        <w:t>:</w:t>
      </w:r>
    </w:p>
    <w:p w14:paraId="68F9DA65" w14:textId="77777777" w:rsidR="00992E4F" w:rsidRDefault="00992E4F" w:rsidP="00D714F6">
      <w:pPr>
        <w:spacing w:line="480" w:lineRule="auto"/>
        <w:ind w:firstLine="720"/>
      </w:pPr>
    </w:p>
    <w:p w14:paraId="2624EE4F" w14:textId="29D35655" w:rsidR="00992E4F" w:rsidRDefault="00D806A9" w:rsidP="00AE7607">
      <w:pPr>
        <w:spacing w:line="480" w:lineRule="auto"/>
        <w:ind w:left="720"/>
      </w:pPr>
      <w:r>
        <w:t>The nun’s lenses were too thick and strong, smearing and dismantling the whole world as she knew it.  She started to panic.  She tried to pull the glasses from her face, but they were stuck there, and as she struggled</w:t>
      </w:r>
      <w:r w:rsidR="00AE7607">
        <w:t>,</w:t>
      </w:r>
      <w:r>
        <w:t xml:space="preserve"> the smear of the world began to absorb her, swirling and howling like a whirlwind and casting her back into a place or condition that was unformed…  Nothing but a vast and empty ruthlessness.  (122)</w:t>
      </w:r>
    </w:p>
    <w:p w14:paraId="71D71D05" w14:textId="77777777" w:rsidR="00992E4F" w:rsidRDefault="00992E4F" w:rsidP="00D714F6">
      <w:pPr>
        <w:spacing w:line="480" w:lineRule="auto"/>
        <w:ind w:firstLine="720"/>
      </w:pPr>
    </w:p>
    <w:p w14:paraId="5BF7694F" w14:textId="1DB21453" w:rsidR="00992E4F" w:rsidRDefault="003A7933" w:rsidP="00D714F6">
      <w:pPr>
        <w:spacing w:line="480" w:lineRule="auto"/>
      </w:pPr>
      <w:r>
        <w:t>Ruth has</w:t>
      </w:r>
      <w:r w:rsidR="00D806A9">
        <w:t xml:space="preserve"> involuntarily </w:t>
      </w:r>
      <w:r>
        <w:t xml:space="preserve">been </w:t>
      </w:r>
      <w:r w:rsidR="00D806A9">
        <w:t>return</w:t>
      </w:r>
      <w:r w:rsidR="00F62938">
        <w:t>ed to the void out of which Buddhism teaches</w:t>
      </w:r>
      <w:r w:rsidR="00D806A9">
        <w:t xml:space="preserve"> all forms and identities come.  (This is why Jiko can joke that emptiness flowers if you will let it, accepting that what she loses in terms of 20/20 sharpness of eyesight </w:t>
      </w:r>
      <w:r w:rsidR="00AE7607">
        <w:t xml:space="preserve">because of cataracts </w:t>
      </w:r>
      <w:r w:rsidR="00D806A9">
        <w:t xml:space="preserve">she gains in insight, the ability to see </w:t>
      </w:r>
      <w:r w:rsidR="00B232A2">
        <w:t xml:space="preserve">more deeply.)  After Ruth’s panic plays itself out, </w:t>
      </w:r>
      <w:r w:rsidR="00F62938">
        <w:t xml:space="preserve">she experiences </w:t>
      </w:r>
      <w:r w:rsidR="00B232A2">
        <w:t>a sudden change of mood</w:t>
      </w:r>
      <w:r w:rsidR="001813CA">
        <w:t xml:space="preserve"> </w:t>
      </w:r>
      <w:r w:rsidR="00B232A2">
        <w:t>occasioned by the brush of a feather and a “chuckle</w:t>
      </w:r>
      <w:r w:rsidR="001813CA">
        <w:t>.</w:t>
      </w:r>
      <w:r w:rsidR="00B232A2">
        <w:t xml:space="preserve">” </w:t>
      </w:r>
      <w:r w:rsidR="001813CA">
        <w:t xml:space="preserve"> This sound</w:t>
      </w:r>
      <w:r w:rsidR="00B232A2">
        <w:t xml:space="preserve"> could very well be that of the Jungle Crow itself, a trickster spirit who even more </w:t>
      </w:r>
      <w:r w:rsidR="00C35FFC">
        <w:t xml:space="preserve">powerfully </w:t>
      </w:r>
      <w:r w:rsidR="00B232A2">
        <w:t>than Jiko presides over Ruth’s dreams.  But now the Crow comes bearing a gift:</w:t>
      </w:r>
      <w:r>
        <w:t xml:space="preserve"> </w:t>
      </w:r>
      <w:r w:rsidR="00B232A2">
        <w:t xml:space="preserve"> Ruth suddenly feels as if she’s “cradled in the arms of time itself,” blissful and at peace (123).</w:t>
      </w:r>
    </w:p>
    <w:p w14:paraId="305623CE" w14:textId="77777777" w:rsidR="003A7933" w:rsidRDefault="003738F5" w:rsidP="006F0F03">
      <w:pPr>
        <w:spacing w:line="480" w:lineRule="auto"/>
        <w:ind w:firstLine="720"/>
      </w:pPr>
      <w:r>
        <w:t>Ruth’s</w:t>
      </w:r>
      <w:r w:rsidR="006A6016">
        <w:t xml:space="preserve"> </w:t>
      </w:r>
      <w:r w:rsidR="001813CA">
        <w:t xml:space="preserve">two </w:t>
      </w:r>
      <w:r w:rsidR="006A6016">
        <w:t>dream</w:t>
      </w:r>
      <w:r w:rsidR="00C35FFC">
        <w:t xml:space="preserve">-journeys </w:t>
      </w:r>
      <w:r w:rsidR="006A6016">
        <w:t>are par</w:t>
      </w:r>
      <w:r w:rsidR="001813CA">
        <w:t>ables about perspective change allowing you to see</w:t>
      </w:r>
      <w:r w:rsidR="00FD6214">
        <w:t xml:space="preserve"> differently.  And</w:t>
      </w:r>
      <w:r w:rsidR="006A6016">
        <w:t xml:space="preserve"> both occur because </w:t>
      </w:r>
      <w:r>
        <w:t>she</w:t>
      </w:r>
      <w:r w:rsidR="006A6016">
        <w:t xml:space="preserve"> has so opened herself to Nao’s perspective that she is not just reading between the lines but diving into </w:t>
      </w:r>
      <w:r w:rsidR="003A7933">
        <w:t>the text’s</w:t>
      </w:r>
      <w:r w:rsidR="006A6016">
        <w:t xml:space="preserve"> empty, implied spaces.</w:t>
      </w:r>
      <w:r w:rsidR="00FD6214">
        <w:t xml:space="preserve">  “Empathy” seems a rather impoverished concept to use</w:t>
      </w:r>
      <w:r w:rsidR="003A7933">
        <w:t xml:space="preserve"> to describe what has occurred</w:t>
      </w:r>
      <w:r w:rsidR="00FD6214">
        <w:t xml:space="preserve">. </w:t>
      </w:r>
      <w:r>
        <w:t xml:space="preserve"> </w:t>
      </w:r>
      <w:r w:rsidR="003A7933">
        <w:t>Ruth’s is</w:t>
      </w:r>
      <w:r w:rsidR="00FD6214">
        <w:t xml:space="preserve"> </w:t>
      </w:r>
      <w:r w:rsidR="003A7933">
        <w:t xml:space="preserve">certainly not </w:t>
      </w:r>
      <w:r w:rsidR="00FD6214">
        <w:t xml:space="preserve">connection </w:t>
      </w:r>
      <w:r w:rsidR="003A7933">
        <w:t xml:space="preserve">to Nao </w:t>
      </w:r>
      <w:r w:rsidR="00FD6214">
        <w:t xml:space="preserve">through sameness.  Nor is it an easy celebration of non-threatening “difference.”  It’s rather </w:t>
      </w:r>
      <w:r w:rsidR="006B697D">
        <w:t>a visceral experience of perspective change and paradox like that induced by</w:t>
      </w:r>
      <w:r w:rsidR="00FD6214">
        <w:t xml:space="preserve"> the Zen riddle or koan </w:t>
      </w:r>
      <w:r w:rsidR="003A7933">
        <w:t xml:space="preserve">that </w:t>
      </w:r>
      <w:r w:rsidR="00FD6214">
        <w:t xml:space="preserve">Ruth-as-Jiko invents </w:t>
      </w:r>
      <w:r w:rsidR="006B697D">
        <w:t>about Up and Down.  When we put on the spectacles of another’s point of view, we don't just switch one solid identity or point of view for another</w:t>
      </w:r>
      <w:r w:rsidR="00EF11A6">
        <w:t xml:space="preserve">, but rather </w:t>
      </w:r>
      <w:r w:rsidR="003A7933">
        <w:t xml:space="preserve">may </w:t>
      </w:r>
      <w:r w:rsidR="00EF11A6">
        <w:t xml:space="preserve">see that </w:t>
      </w:r>
      <w:r w:rsidR="00EF11A6" w:rsidRPr="00EF11A6">
        <w:rPr>
          <w:i/>
        </w:rPr>
        <w:t>any</w:t>
      </w:r>
      <w:r w:rsidR="00EF11A6">
        <w:t xml:space="preserve"> perspective both brings some things into focus and occludes or smears others.  Ruth has to learn to trust </w:t>
      </w:r>
      <w:r w:rsidR="00C35FFC">
        <w:t xml:space="preserve">her dreaming, though </w:t>
      </w:r>
      <w:r w:rsidR="003A7933">
        <w:t>hers a</w:t>
      </w:r>
      <w:r w:rsidR="00C35FFC">
        <w:t xml:space="preserve">re not </w:t>
      </w:r>
      <w:r w:rsidR="00EF11A6">
        <w:t>risk-free journey</w:t>
      </w:r>
      <w:r w:rsidR="00C35FFC">
        <w:t>s into other worlds</w:t>
      </w:r>
      <w:r w:rsidR="001813CA">
        <w:t>.  E</w:t>
      </w:r>
      <w:r>
        <w:t xml:space="preserve">verything about </w:t>
      </w:r>
      <w:r w:rsidR="003A7933">
        <w:t>her</w:t>
      </w:r>
      <w:r>
        <w:t xml:space="preserve"> identity and ways of seeing</w:t>
      </w:r>
      <w:r w:rsidR="00C35FFC">
        <w:t>—</w:t>
      </w:r>
      <w:r w:rsidR="003A7933">
        <w:t>her</w:t>
      </w:r>
      <w:r w:rsidR="00C35FFC">
        <w:t xml:space="preserve"> accepted sense of “up” and “down”—</w:t>
      </w:r>
      <w:r>
        <w:t>is</w:t>
      </w:r>
      <w:r w:rsidR="00EF11A6">
        <w:t xml:space="preserve"> called into question.</w:t>
      </w:r>
      <w:r w:rsidR="00C35FFC">
        <w:t xml:space="preserve">  </w:t>
      </w:r>
    </w:p>
    <w:p w14:paraId="617CC4AF" w14:textId="798C4831" w:rsidR="006F0F03" w:rsidRDefault="00C35FFC" w:rsidP="006F0F03">
      <w:pPr>
        <w:spacing w:line="480" w:lineRule="auto"/>
        <w:ind w:firstLine="720"/>
      </w:pPr>
      <w:r>
        <w:t xml:space="preserve">The final dream journey Ruth takes, near the end of the novel (346-54), is the most disorienting of all.  Worried about Nao’s and her father’s fates, </w:t>
      </w:r>
      <w:r w:rsidR="003A7933">
        <w:t>Ruth</w:t>
      </w:r>
      <w:r>
        <w:t xml:space="preserve"> feels she must intervene in their lives, but to do so she must endure </w:t>
      </w:r>
      <w:r w:rsidR="003A7933">
        <w:t xml:space="preserve">yet another </w:t>
      </w:r>
      <w:r>
        <w:t xml:space="preserve">dissolution of identity and agency, even her ability to order words.  </w:t>
      </w:r>
      <w:r w:rsidR="006F0F03">
        <w:t xml:space="preserve">When she puts on Jiko’s spectacles again, </w:t>
      </w:r>
      <w:r>
        <w:t xml:space="preserve">Ruth’s harrowed by </w:t>
      </w:r>
      <w:r w:rsidR="006F0F03">
        <w:t>experiencing</w:t>
      </w:r>
      <w:r>
        <w:t xml:space="preserve"> her mother’s Alzheimer’s, history’s atrocities (men hanging from trees), and </w:t>
      </w:r>
      <w:r w:rsidR="006F0F03">
        <w:t xml:space="preserve">Surrealist (or Hieronymus Bosch-like) grotesqueries: </w:t>
      </w:r>
      <w:r w:rsidR="000619DA">
        <w:t xml:space="preserve"> </w:t>
      </w:r>
      <w:r w:rsidR="006F0F03">
        <w:t xml:space="preserve">“her reflection peers out at her and shrugs, causing the surface of the mirror to ripples like a pond,” then suddenly “unhinges its jaw.  Its mouth gapes, bloodred, dripping with saliva—a terrible orifice.  When it cracks a smile, the earth shudders, and from inside its tunnel-like throat, a long, forked tongue shoots out, rears up, and writhes like a snake about to strike” (348-49).  </w:t>
      </w:r>
      <w:r w:rsidR="003378D8">
        <w:t xml:space="preserve">These </w:t>
      </w:r>
      <w:r w:rsidR="00B81056">
        <w:t>nightmares</w:t>
      </w:r>
      <w:r w:rsidR="003378D8">
        <w:t xml:space="preserve"> are like the tests of the hero in ancient stories.  </w:t>
      </w:r>
      <w:r w:rsidR="006F0F03">
        <w:t>Eventually Crow shows up to rescue Ruth and guide her as she does the work she must do</w:t>
      </w:r>
      <w:r w:rsidR="003378D8">
        <w:t xml:space="preserve"> to save the Yasutanis.  Losing </w:t>
      </w:r>
      <w:r w:rsidR="00563B54">
        <w:t>self and agency</w:t>
      </w:r>
      <w:r w:rsidR="003378D8">
        <w:t xml:space="preserve"> in dream, Ruth eventually regains both newly empowered.  But she must lose them to find them, and she can’t do it alone.</w:t>
      </w:r>
    </w:p>
    <w:p w14:paraId="3CE2075C" w14:textId="77374B3B" w:rsidR="00EF11A6" w:rsidRDefault="00EF11A6" w:rsidP="00D714F6">
      <w:pPr>
        <w:spacing w:line="480" w:lineRule="auto"/>
        <w:ind w:firstLine="720"/>
      </w:pPr>
      <w:r>
        <w:t xml:space="preserve">A bit of </w:t>
      </w:r>
      <w:r w:rsidR="003378D8">
        <w:t xml:space="preserve">broader cultural </w:t>
      </w:r>
      <w:r>
        <w:t>context:</w:t>
      </w:r>
      <w:r w:rsidR="000619DA">
        <w:t xml:space="preserve"> </w:t>
      </w:r>
      <w:r>
        <w:t xml:space="preserve"> Ruth’s </w:t>
      </w:r>
      <w:r w:rsidR="00C35FFC">
        <w:t>early</w:t>
      </w:r>
      <w:r>
        <w:t xml:space="preserve"> dream</w:t>
      </w:r>
      <w:r w:rsidR="00C35FFC">
        <w:t>s</w:t>
      </w:r>
      <w:r>
        <w:t xml:space="preserve"> </w:t>
      </w:r>
      <w:r w:rsidR="003378D8">
        <w:t>were</w:t>
      </w:r>
      <w:r>
        <w:t xml:space="preserve"> inspired by reading Nao’s account of </w:t>
      </w:r>
      <w:r w:rsidR="00C73AA5">
        <w:t xml:space="preserve">the </w:t>
      </w:r>
      <w:r>
        <w:t xml:space="preserve">bullying, </w:t>
      </w:r>
      <w:r w:rsidRPr="00C73AA5">
        <w:rPr>
          <w:i/>
        </w:rPr>
        <w:t>ijime</w:t>
      </w:r>
      <w:r>
        <w:t>, she was subjected to at her high school in Japan</w:t>
      </w:r>
      <w:r w:rsidR="00563B54">
        <w:t xml:space="preserve"> when she was enrolled as a </w:t>
      </w:r>
      <w:r w:rsidR="003378D8">
        <w:t xml:space="preserve">culturally mixed bilingual </w:t>
      </w:r>
      <w:r w:rsidR="006B4DE6">
        <w:t xml:space="preserve">transfer student, </w:t>
      </w:r>
      <w:r w:rsidR="00563B54">
        <w:t>having spent</w:t>
      </w:r>
      <w:r w:rsidR="006B4DE6">
        <w:t xml:space="preserve"> her childhood and early adolescence in California</w:t>
      </w:r>
      <w:r>
        <w:t xml:space="preserve">.  With the teachers’ support (!), </w:t>
      </w:r>
      <w:r w:rsidR="006B4DE6">
        <w:t>Nao’s</w:t>
      </w:r>
      <w:r>
        <w:t xml:space="preserve"> classmates </w:t>
      </w:r>
      <w:r w:rsidR="006B4DE6">
        <w:t>stage</w:t>
      </w:r>
      <w:r>
        <w:t xml:space="preserve"> a </w:t>
      </w:r>
      <w:r w:rsidR="00C73AA5">
        <w:t xml:space="preserve">pretend </w:t>
      </w:r>
      <w:r>
        <w:t>funeral for her</w:t>
      </w:r>
      <w:r w:rsidR="00C73AA5">
        <w:t xml:space="preserve">, </w:t>
      </w:r>
      <w:r w:rsidR="000619DA">
        <w:t>and</w:t>
      </w:r>
      <w:r>
        <w:t xml:space="preserve"> video </w:t>
      </w:r>
      <w:r w:rsidR="006B4DE6">
        <w:t>of the</w:t>
      </w:r>
      <w:r>
        <w:t xml:space="preserve"> funeral goes viral on the Internet.  </w:t>
      </w:r>
      <w:r w:rsidR="003378D8">
        <w:t xml:space="preserve">A </w:t>
      </w:r>
      <w:r w:rsidR="00C73AA5">
        <w:t xml:space="preserve">key term </w:t>
      </w:r>
      <w:r w:rsidR="000619DA">
        <w:t>Nao</w:t>
      </w:r>
      <w:r w:rsidR="00C73AA5">
        <w:t xml:space="preserve"> </w:t>
      </w:r>
      <w:r w:rsidR="000619DA">
        <w:t xml:space="preserve">uses </w:t>
      </w:r>
      <w:r w:rsidR="00C73AA5">
        <w:t xml:space="preserve">for what is occurring is </w:t>
      </w:r>
      <w:r w:rsidR="00C73AA5" w:rsidRPr="00AA5762">
        <w:rPr>
          <w:i/>
        </w:rPr>
        <w:t>zen-in shikato</w:t>
      </w:r>
      <w:r w:rsidR="00C73AA5">
        <w:t xml:space="preserve">, “everybody ignoring” (99). </w:t>
      </w:r>
      <w:r w:rsidR="006B4DE6">
        <w:t xml:space="preserve"> Nao</w:t>
      </w:r>
      <w:r w:rsidR="00AA5762">
        <w:t xml:space="preserve"> </w:t>
      </w:r>
      <w:r w:rsidR="00C73AA5">
        <w:t xml:space="preserve">is </w:t>
      </w:r>
      <w:r w:rsidR="00AA5762">
        <w:t xml:space="preserve">first </w:t>
      </w:r>
      <w:r w:rsidR="00C73AA5">
        <w:t xml:space="preserve">made abject (called </w:t>
      </w:r>
      <w:r w:rsidR="00AA5762">
        <w:t xml:space="preserve">not by her name but as “Transfer Student,” which escalates into </w:t>
      </w:r>
      <w:r w:rsidR="00C73AA5">
        <w:t xml:space="preserve">a </w:t>
      </w:r>
      <w:r w:rsidR="00AA5762">
        <w:t xml:space="preserve">“germ,” “shit,” pollution, etc.) and then </w:t>
      </w:r>
      <w:r w:rsidR="00563B54">
        <w:t xml:space="preserve">Nao </w:t>
      </w:r>
      <w:r w:rsidR="000619DA">
        <w:t xml:space="preserve">is </w:t>
      </w:r>
      <w:r w:rsidR="00C73AA5">
        <w:t>cast out via a ritual of tort</w:t>
      </w:r>
      <w:r w:rsidR="000619DA">
        <w:t>ure, humiliation, and symbolic death</w:t>
      </w:r>
      <w:r w:rsidR="00C73AA5">
        <w:t>—all in order to constitute the re</w:t>
      </w:r>
      <w:r w:rsidR="00BE22AF">
        <w:t>-</w:t>
      </w:r>
      <w:r w:rsidR="00C73AA5">
        <w:t xml:space="preserve">purified </w:t>
      </w:r>
      <w:r w:rsidR="000619DA">
        <w:t>social body</w:t>
      </w:r>
      <w:r w:rsidR="00C73AA5">
        <w:t xml:space="preserve"> of </w:t>
      </w:r>
      <w:r w:rsidR="00AA5762">
        <w:t xml:space="preserve">the community.  Nao’s testimony about her funeral (99-108) </w:t>
      </w:r>
      <w:r>
        <w:t xml:space="preserve">provokes Oliver to see </w:t>
      </w:r>
      <w:r w:rsidRPr="00563B54">
        <w:rPr>
          <w:i/>
        </w:rPr>
        <w:t>ijime</w:t>
      </w:r>
      <w:r>
        <w:t xml:space="preserve"> as a world-wide problem:  “</w:t>
      </w:r>
      <w:r w:rsidR="00FB1180">
        <w:t>We live in a bully culture.  Politicians, corporations, the banks, the military.  All bullies and crooks.  They steal, they torture people, they make these insane rules and set the tone.  … Look at Guantanamo.  …Look at Abu Ghraib” (121).</w:t>
      </w:r>
      <w:r w:rsidR="00C73AA5">
        <w:t xml:space="preserve">  </w:t>
      </w:r>
      <w:r w:rsidR="00AA5762">
        <w:t xml:space="preserve">Buddhism involves a vision of social death </w:t>
      </w:r>
      <w:r w:rsidR="00BE22AF">
        <w:t>too</w:t>
      </w:r>
      <w:r w:rsidR="00AA5762">
        <w:t xml:space="preserve">, as exemplified by the last lines of the Heart Sutra, whose Sanskrit Jiko translates for Nao as “gone, gone, gone beyond,/ gone completely beyond, awakened, hurray…” (108).  </w:t>
      </w:r>
      <w:r w:rsidR="00356162">
        <w:t xml:space="preserve">Unlike </w:t>
      </w:r>
      <w:r w:rsidR="00356162" w:rsidRPr="00AA5762">
        <w:rPr>
          <w:i/>
        </w:rPr>
        <w:t>zen-in shikato</w:t>
      </w:r>
      <w:r w:rsidR="00AA5762">
        <w:t xml:space="preserve">, </w:t>
      </w:r>
      <w:r w:rsidR="00356162">
        <w:t>bullying</w:t>
      </w:r>
      <w:r w:rsidR="00AA5762">
        <w:t xml:space="preserve"> another </w:t>
      </w:r>
      <w:r w:rsidR="00356162">
        <w:t xml:space="preserve">being </w:t>
      </w:r>
      <w:r w:rsidR="00AA5762">
        <w:t xml:space="preserve">in order to shore up one’s </w:t>
      </w:r>
      <w:r w:rsidR="00356162">
        <w:t xml:space="preserve">own </w:t>
      </w:r>
      <w:r w:rsidR="00AA5762">
        <w:t xml:space="preserve">fictional identity boundaries and social status, </w:t>
      </w:r>
      <w:r w:rsidR="00AA5762" w:rsidRPr="00356162">
        <w:rPr>
          <w:i/>
        </w:rPr>
        <w:t>Zen</w:t>
      </w:r>
      <w:r w:rsidR="00AA5762">
        <w:t xml:space="preserve"> dissolution </w:t>
      </w:r>
      <w:r w:rsidR="000448A2">
        <w:t>reveals that all forms of the “real” are fictional</w:t>
      </w:r>
      <w:r w:rsidR="00563B54">
        <w:t xml:space="preserve"> and</w:t>
      </w:r>
      <w:r w:rsidR="000448A2">
        <w:t xml:space="preserve"> </w:t>
      </w:r>
      <w:r w:rsidR="00356162">
        <w:t>transient</w:t>
      </w:r>
      <w:r w:rsidR="000448A2">
        <w:t xml:space="preserve">.  In </w:t>
      </w:r>
      <w:r w:rsidR="00356162">
        <w:t>other</w:t>
      </w:r>
      <w:r w:rsidR="000448A2">
        <w:t xml:space="preserve"> words </w:t>
      </w:r>
      <w:r w:rsidR="00356162">
        <w:t>from</w:t>
      </w:r>
      <w:r w:rsidR="000448A2">
        <w:t xml:space="preserve"> the Heart Sutra, “form is emptiness and emptiness form”; all form arises out of emptiness and returns to it (106).</w:t>
      </w:r>
      <w:r w:rsidR="00356162">
        <w:t xml:space="preserve">  </w:t>
      </w:r>
    </w:p>
    <w:p w14:paraId="47C754D5" w14:textId="38C09BBE" w:rsidR="00992E4F" w:rsidRDefault="00356162" w:rsidP="00D714F6">
      <w:pPr>
        <w:spacing w:line="480" w:lineRule="auto"/>
        <w:ind w:firstLine="720"/>
      </w:pPr>
      <w:r>
        <w:t xml:space="preserve">Ozeki suggests more than once that Ruth’s empathic reader response is so strong because she’s a slow reader, performing Nao’s </w:t>
      </w:r>
      <w:r w:rsidR="00BE22AF">
        <w:t>handwritten words</w:t>
      </w:r>
      <w:r>
        <w:t xml:space="preserve"> aloud and trying to match the pace at which she imag</w:t>
      </w:r>
      <w:r w:rsidR="00563B54">
        <w:t>in</w:t>
      </w:r>
      <w:r>
        <w:t xml:space="preserve">es Nao wrote.  Unlike when </w:t>
      </w:r>
      <w:r w:rsidR="00563B54">
        <w:t>Ruth</w:t>
      </w:r>
      <w:r>
        <w:t xml:space="preserve"> scans text on her computer, her </w:t>
      </w:r>
      <w:r w:rsidR="00563B54">
        <w:t>connection</w:t>
      </w:r>
      <w:r>
        <w:t xml:space="preserve"> to </w:t>
      </w:r>
      <w:r w:rsidR="005C5A4B">
        <w:t xml:space="preserve">Nao’s journal feels tactile, like a living, breathing presence.  </w:t>
      </w:r>
      <w:r w:rsidR="00563B54">
        <w:t>We might pun and say Ruth’s</w:t>
      </w:r>
      <w:r w:rsidR="005C5A4B">
        <w:t xml:space="preserve"> relation to </w:t>
      </w:r>
      <w:r w:rsidR="00BE22AF">
        <w:t xml:space="preserve">Nao </w:t>
      </w:r>
      <w:r w:rsidR="005C5A4B">
        <w:t xml:space="preserve">is </w:t>
      </w:r>
      <w:r>
        <w:t xml:space="preserve">thus </w:t>
      </w:r>
      <w:r w:rsidR="005C5A4B">
        <w:t xml:space="preserve">digital in the non-pixelated sense:  Ruth often fingers a dog-eared corner of </w:t>
      </w:r>
      <w:r w:rsidR="003738F5">
        <w:t>Nao’s</w:t>
      </w:r>
      <w:r w:rsidR="00563B54">
        <w:t xml:space="preserve"> notebook</w:t>
      </w:r>
      <w:r w:rsidR="005C5A4B">
        <w:t xml:space="preserve"> wondering whether the author also </w:t>
      </w:r>
      <w:r w:rsidR="00563B54">
        <w:t>“</w:t>
      </w:r>
      <w:r w:rsidR="005C5A4B">
        <w:t>worried</w:t>
      </w:r>
      <w:r w:rsidR="00563B54">
        <w:t>”</w:t>
      </w:r>
      <w:r w:rsidR="005C5A4B">
        <w:t xml:space="preserve"> it while she composed (</w:t>
      </w:r>
      <w:r w:rsidR="00A07580">
        <w:t>34</w:t>
      </w:r>
      <w:r w:rsidR="005C5A4B">
        <w:t xml:space="preserve">).  </w:t>
      </w:r>
      <w:r w:rsidR="00A07580">
        <w:t xml:space="preserve">“I am reaching through time to touch you,” Nao wrote, and Ruth’s </w:t>
      </w:r>
      <w:r>
        <w:t>mysticism encourages her</w:t>
      </w:r>
      <w:r w:rsidR="00A07580">
        <w:t xml:space="preserve"> </w:t>
      </w:r>
      <w:r>
        <w:t>to</w:t>
      </w:r>
      <w:r w:rsidR="00A07580">
        <w:t xml:space="preserve"> imagine the text is “warm in her hands,” a living being with a pleasing smell and an aura (37-38).  </w:t>
      </w:r>
      <w:r>
        <w:t>In both Ruth’s reading and dreaming, self and “other” are confluent, collaborative.</w:t>
      </w:r>
      <w:r w:rsidR="003840D7">
        <w:t xml:space="preserve"> </w:t>
      </w:r>
    </w:p>
    <w:p w14:paraId="5652DC81" w14:textId="229E1924" w:rsidR="00F619A5" w:rsidRDefault="00B020CB" w:rsidP="00D714F6">
      <w:pPr>
        <w:spacing w:line="480" w:lineRule="auto"/>
        <w:ind w:firstLine="720"/>
      </w:pPr>
      <w:r w:rsidRPr="00B020CB">
        <w:rPr>
          <w:i/>
        </w:rPr>
        <w:t>A Tale for the Time Being</w:t>
      </w:r>
      <w:r>
        <w:t xml:space="preserve"> thus models a deeply </w:t>
      </w:r>
      <w:r w:rsidR="00356162">
        <w:t>co-dependent</w:t>
      </w:r>
      <w:r>
        <w:t xml:space="preserve"> connection between writer and reader</w:t>
      </w:r>
      <w:r w:rsidR="00C41B25">
        <w:t>/listener</w:t>
      </w:r>
      <w:r>
        <w:t xml:space="preserve">, not to mention a profoundly intertextual understanding of what constitutes a “text.”  </w:t>
      </w:r>
      <w:r w:rsidR="003840D7" w:rsidRPr="003840D7">
        <w:rPr>
          <w:i/>
        </w:rPr>
        <w:t>Time Being</w:t>
      </w:r>
      <w:r w:rsidR="003840D7">
        <w:t xml:space="preserve"> does not fetishize cursive as more valid than writing done with a keyboard.  The text</w:t>
      </w:r>
      <w:r w:rsidR="00BE22AF">
        <w:t>s</w:t>
      </w:r>
      <w:r w:rsidR="003840D7">
        <w:t xml:space="preserve"> we read </w:t>
      </w:r>
      <w:r w:rsidR="00BE22AF">
        <w:t>are</w:t>
      </w:r>
      <w:r w:rsidR="003840D7">
        <w:t xml:space="preserve"> composed of email, texting, keyword clouds, and </w:t>
      </w:r>
      <w:r w:rsidR="00684CB7">
        <w:t>many</w:t>
      </w:r>
      <w:r w:rsidR="003840D7">
        <w:t xml:space="preserve"> other digital modes, as well as </w:t>
      </w:r>
      <w:r w:rsidR="00684CB7">
        <w:t xml:space="preserve">a cornucopia of </w:t>
      </w:r>
      <w:r w:rsidR="003840D7">
        <w:t xml:space="preserve">rhetorical devices lovingly borrowed from the long history of print. </w:t>
      </w:r>
      <w:r w:rsidR="00684CB7">
        <w:t xml:space="preserve"> T</w:t>
      </w:r>
      <w:r w:rsidR="00563B54">
        <w:t>he novel’s understanding of identity</w:t>
      </w:r>
      <w:r w:rsidR="00C13833">
        <w:t xml:space="preserve"> </w:t>
      </w:r>
      <w:r w:rsidR="00563B54">
        <w:t xml:space="preserve">and agency </w:t>
      </w:r>
      <w:r w:rsidR="00684CB7">
        <w:t xml:space="preserve">as interpersonal is matched by </w:t>
      </w:r>
      <w:r w:rsidR="00C13833">
        <w:t xml:space="preserve">its </w:t>
      </w:r>
      <w:r w:rsidR="00684CB7">
        <w:t xml:space="preserve">love of its own heterogeneous form.  </w:t>
      </w:r>
      <w:r w:rsidR="005D0A29">
        <w:t>A friend of Ruth’s quips at one point that “Agency is a tricky business” (375).  So is the “presence” of a text itself.  Indeed, a</w:t>
      </w:r>
      <w:r w:rsidR="00563B54">
        <w:t>t one point in the novel</w:t>
      </w:r>
      <w:r w:rsidR="0028184D">
        <w:t xml:space="preserve"> Nao’s </w:t>
      </w:r>
      <w:r w:rsidR="00BE22AF">
        <w:t>handwriting</w:t>
      </w:r>
      <w:r w:rsidR="0028184D">
        <w:t xml:space="preserve"> actually </w:t>
      </w:r>
      <w:r w:rsidR="0028184D" w:rsidRPr="0028184D">
        <w:rPr>
          <w:i/>
        </w:rPr>
        <w:t>disappears</w:t>
      </w:r>
      <w:r w:rsidR="0028184D">
        <w:t xml:space="preserve"> from the diary</w:t>
      </w:r>
      <w:r w:rsidR="00356162">
        <w:t xml:space="preserve"> notebook</w:t>
      </w:r>
      <w:r w:rsidR="0028184D">
        <w:t>, leaving bl</w:t>
      </w:r>
      <w:r w:rsidR="005D0A29">
        <w:t>ank pages instead of an ending</w:t>
      </w:r>
      <w:r w:rsidR="00356162">
        <w:t xml:space="preserve"> and causing Ruth to panic</w:t>
      </w:r>
      <w:r w:rsidR="005D0A29">
        <w:t xml:space="preserve">.  </w:t>
      </w:r>
      <w:r w:rsidR="0028184D">
        <w:t xml:space="preserve">Ruth can’t </w:t>
      </w:r>
      <w:r w:rsidR="00C13833">
        <w:t>see</w:t>
      </w:r>
      <w:r w:rsidR="00356162">
        <w:t xml:space="preserve"> Nao’s</w:t>
      </w:r>
      <w:r w:rsidR="0028184D">
        <w:t xml:space="preserve"> </w:t>
      </w:r>
      <w:r w:rsidR="00356162">
        <w:t xml:space="preserve">next </w:t>
      </w:r>
      <w:r w:rsidR="0028184D">
        <w:t xml:space="preserve">words until through </w:t>
      </w:r>
      <w:r w:rsidR="00BE22AF">
        <w:t>her third dream</w:t>
      </w:r>
      <w:r w:rsidR="0028184D">
        <w:t xml:space="preserve"> she travels back in time to Japan to intervene in Nao’s story-world, giving </w:t>
      </w:r>
      <w:r w:rsidR="005D0A29">
        <w:t>both Nao and her father a document</w:t>
      </w:r>
      <w:r w:rsidR="0006284F">
        <w:t xml:space="preserve">, </w:t>
      </w:r>
      <w:r w:rsidR="005D0A29">
        <w:t>the secret French diary of Nao’s great uncle, Haruki Yasutani, who died as a kamikaze fi</w:t>
      </w:r>
      <w:r w:rsidR="0006284F">
        <w:t>ghter pilot during World War II</w:t>
      </w:r>
      <w:r w:rsidR="005D0A29">
        <w:t xml:space="preserve">. </w:t>
      </w:r>
      <w:r w:rsidR="0006284F">
        <w:t xml:space="preserve"> (In a different and perhaps more “realistically” plausible story-world, however, it’s </w:t>
      </w:r>
      <w:r w:rsidR="004E2C11">
        <w:t xml:space="preserve">perhaps </w:t>
      </w:r>
      <w:r w:rsidR="0006284F">
        <w:t xml:space="preserve">Jiko who leaves Haruki #1’s secret diary for Nao to find.)  </w:t>
      </w:r>
      <w:r w:rsidR="005D0A29">
        <w:t xml:space="preserve">When </w:t>
      </w:r>
      <w:r w:rsidR="00F619A5">
        <w:t>father and daughter together</w:t>
      </w:r>
      <w:r w:rsidR="005D0A29">
        <w:t xml:space="preserve"> </w:t>
      </w:r>
      <w:r w:rsidR="004E2C11">
        <w:t xml:space="preserve">finally </w:t>
      </w:r>
      <w:r w:rsidR="00C13833">
        <w:t xml:space="preserve">arrange for the French to be translated and then </w:t>
      </w:r>
      <w:r w:rsidR="005D0A29">
        <w:t xml:space="preserve">read </w:t>
      </w:r>
      <w:r w:rsidR="004E2C11">
        <w:t>the secret hidden from the Japanese military censors—Haruki #1’s</w:t>
      </w:r>
      <w:r w:rsidR="005D0A29">
        <w:t xml:space="preserve"> decision to dive his plane into the waves rather than s</w:t>
      </w:r>
      <w:bookmarkStart w:id="0" w:name="_GoBack"/>
      <w:bookmarkEnd w:id="0"/>
      <w:r w:rsidR="005D0A29">
        <w:t xml:space="preserve">triking an Allied ship and killing others—both </w:t>
      </w:r>
      <w:r w:rsidR="00F619A5">
        <w:t>finally</w:t>
      </w:r>
      <w:r w:rsidR="005D0A29">
        <w:t xml:space="preserve"> swerve </w:t>
      </w:r>
      <w:r w:rsidR="00F619A5">
        <w:t xml:space="preserve">away </w:t>
      </w:r>
      <w:r w:rsidR="005D0A29">
        <w:t>fr</w:t>
      </w:r>
      <w:r w:rsidR="00BD5B06">
        <w:t xml:space="preserve">om their obsession with suicide.  </w:t>
      </w:r>
      <w:r w:rsidR="00A4250F">
        <w:t>We know this because this story is told when</w:t>
      </w:r>
      <w:r w:rsidR="00BD5B06">
        <w:t xml:space="preserve"> the missing final pages of Nao’s diary re-appear</w:t>
      </w:r>
      <w:r w:rsidR="00A4250F">
        <w:t xml:space="preserve"> (</w:t>
      </w:r>
      <w:r w:rsidR="00854E24">
        <w:t xml:space="preserve">and are made available to us on 359-69 and </w:t>
      </w:r>
      <w:r w:rsidR="00A4250F">
        <w:t>385-90)</w:t>
      </w:r>
      <w:r w:rsidR="00BD5B06">
        <w:t xml:space="preserve"> </w:t>
      </w:r>
      <w:r w:rsidR="00E62E4E">
        <w:t>after</w:t>
      </w:r>
      <w:r w:rsidR="00BD5B06">
        <w:t xml:space="preserve"> Ruth</w:t>
      </w:r>
      <w:r w:rsidR="00A4250F">
        <w:t xml:space="preserve"> </w:t>
      </w:r>
      <w:r w:rsidR="00BD5B06">
        <w:t xml:space="preserve">is at last </w:t>
      </w:r>
      <w:r w:rsidR="00A4250F">
        <w:t xml:space="preserve">spiritually </w:t>
      </w:r>
      <w:r w:rsidR="00BD5B06">
        <w:t xml:space="preserve">ready to read </w:t>
      </w:r>
      <w:r w:rsidR="00A4250F">
        <w:t xml:space="preserve">the text she </w:t>
      </w:r>
      <w:r w:rsidR="00854E24">
        <w:t>needs</w:t>
      </w:r>
      <w:r w:rsidR="00BD5B06">
        <w:t>.</w:t>
      </w:r>
      <w:r w:rsidR="00F619A5">
        <w:t xml:space="preserve">  </w:t>
      </w:r>
    </w:p>
    <w:p w14:paraId="16BE6BDD" w14:textId="2E4C0C8E" w:rsidR="001F7DA2" w:rsidRDefault="00C13833" w:rsidP="00D714F6">
      <w:pPr>
        <w:spacing w:line="480" w:lineRule="auto"/>
        <w:ind w:firstLine="720"/>
      </w:pPr>
      <w:r>
        <w:t>Such startling n</w:t>
      </w:r>
      <w:r w:rsidR="00B020CB">
        <w:t xml:space="preserve">otions </w:t>
      </w:r>
      <w:r w:rsidR="0028184D">
        <w:t xml:space="preserve">of interpersonal </w:t>
      </w:r>
      <w:r w:rsidR="00A4250F">
        <w:t xml:space="preserve">authorial </w:t>
      </w:r>
      <w:r w:rsidR="0028184D">
        <w:t xml:space="preserve">agency and intertextual </w:t>
      </w:r>
      <w:r w:rsidR="00A4250F">
        <w:t xml:space="preserve">rather than monologic </w:t>
      </w:r>
      <w:r w:rsidR="0028184D">
        <w:t xml:space="preserve">writing </w:t>
      </w:r>
      <w:r w:rsidR="00B020CB">
        <w:t>have deep roots in literary history, as Ozeki’s many epigraphs</w:t>
      </w:r>
      <w:r w:rsidR="00A4250F">
        <w:t>,</w:t>
      </w:r>
      <w:r w:rsidR="00B020CB">
        <w:t xml:space="preserve"> quotations</w:t>
      </w:r>
      <w:r w:rsidR="00A4250F">
        <w:t>, and allusions</w:t>
      </w:r>
      <w:r w:rsidR="00B020CB">
        <w:t xml:space="preserve"> remin</w:t>
      </w:r>
      <w:r w:rsidR="0028184D">
        <w:t xml:space="preserve">d us.  For instance, this one, cited by Oliver:  “The ancient Greeks believed that when you read aloud, it is actually the dead, borrowing your tongue, in order to speak again” (346).  Or this, from Proust:  “A book is like a large cemetery upon whose tombs one can no longer read the effaced names” (357).  </w:t>
      </w:r>
      <w:r w:rsidR="007C682C">
        <w:t xml:space="preserve">Ozeki’s novel is not a </w:t>
      </w:r>
      <w:r w:rsidR="00A4250F">
        <w:t>“unified”</w:t>
      </w:r>
      <w:r w:rsidR="007C682C">
        <w:t xml:space="preserve"> text but rather </w:t>
      </w:r>
      <w:r w:rsidR="00BE6DD5">
        <w:t>oscillates between</w:t>
      </w:r>
      <w:r w:rsidR="007C682C">
        <w:t xml:space="preserve"> two separate story-world</w:t>
      </w:r>
      <w:r w:rsidR="00BE6DD5">
        <w:t>s</w:t>
      </w:r>
      <w:r w:rsidR="007C682C">
        <w:t xml:space="preserve">—Nao’s diary, which is told in first person and roves around in time, but is written before the 2011 tsunami—and Ruth’s story, told in third-person but focalized primarily through Ruth’s point of view, set in the post-tsunami world after Ruth finds the diary and other texts washed up on a beach near her home on Desolation Sound.  (For much of the novel, Ruth and Oliver fear that the Hello Kitty package may have been swept out to sea by the tsunami, possibly indicating that its author Nao </w:t>
      </w:r>
      <w:r>
        <w:t>was among many who</w:t>
      </w:r>
      <w:r w:rsidR="007C682C">
        <w:t xml:space="preserve"> drowned.  Their assumption </w:t>
      </w:r>
      <w:r w:rsidR="003738F5" w:rsidRPr="00977D20">
        <w:t xml:space="preserve">eventually is shown to be </w:t>
      </w:r>
      <w:r w:rsidR="007C682C" w:rsidRPr="00977D20">
        <w:t>unlikely</w:t>
      </w:r>
      <w:r w:rsidR="00977D20" w:rsidRPr="00977D20">
        <w:t>,</w:t>
      </w:r>
      <w:r w:rsidR="00977D20">
        <w:t xml:space="preserve"> but Nao’s fate cannot be known for certain</w:t>
      </w:r>
      <w:r w:rsidR="00977D20" w:rsidRPr="00BD162F">
        <w:t xml:space="preserve">; it was possible she was making a memorial visit to Jiko’s grave in </w:t>
      </w:r>
      <w:r w:rsidR="00417EF2" w:rsidRPr="00BD162F">
        <w:t>2011</w:t>
      </w:r>
      <w:r w:rsidR="00977D20" w:rsidRPr="00BD162F">
        <w:t xml:space="preserve"> and was swept out to sea along with the Hello Kitty box and documents that she’d brought along [374]</w:t>
      </w:r>
      <w:r w:rsidR="007C682C" w:rsidRPr="00BD162F">
        <w:t>.)</w:t>
      </w:r>
      <w:r w:rsidR="007C682C">
        <w:t xml:space="preserve"> </w:t>
      </w:r>
      <w:r w:rsidR="007143A1">
        <w:t xml:space="preserve"> Reading Nao’s memoir at a point where she is blocked by her own memoir-writing, R</w:t>
      </w:r>
      <w:r>
        <w:t>uth is profoundly changed by it</w:t>
      </w:r>
      <w:r w:rsidR="007143A1">
        <w:t xml:space="preserve"> and then at a crisis point in her reading violates all rules of “realistic” narratives by traveling back in space and time </w:t>
      </w:r>
      <w:r w:rsidR="00417EF2">
        <w:t xml:space="preserve">in dream </w:t>
      </w:r>
      <w:r w:rsidR="007143A1">
        <w:t xml:space="preserve">to change the outcome of the story she reads.  Separate on the printed or digital page, these story-worlds spiral around each other like the twin </w:t>
      </w:r>
      <w:r w:rsidR="0006284F">
        <w:t xml:space="preserve">primary </w:t>
      </w:r>
      <w:r w:rsidR="007143A1">
        <w:t>strands that</w:t>
      </w:r>
      <w:r w:rsidR="007C682C">
        <w:t xml:space="preserve"> </w:t>
      </w:r>
      <w:r w:rsidR="007143A1">
        <w:t xml:space="preserve">make up DNA.  </w:t>
      </w:r>
      <w:r w:rsidR="00417EF2" w:rsidRPr="00BD162F">
        <w:t xml:space="preserve">Or like a quantum particle, exist </w:t>
      </w:r>
      <w:r w:rsidR="00BD162F" w:rsidRPr="00BD162F">
        <w:t>in two different space-time narratives at once, in “superposition” (409, Appendix B).</w:t>
      </w:r>
    </w:p>
    <w:p w14:paraId="61E2323C" w14:textId="1EAC8244" w:rsidR="00FB1D9B" w:rsidRDefault="00C13833" w:rsidP="00D714F6">
      <w:pPr>
        <w:spacing w:line="480" w:lineRule="auto"/>
        <w:ind w:firstLine="720"/>
      </w:pPr>
      <w:r>
        <w:t xml:space="preserve">A further twist:  </w:t>
      </w:r>
      <w:r w:rsidR="00A4250F">
        <w:t>both Nao’s and Ruth’s</w:t>
      </w:r>
      <w:r w:rsidR="007143A1">
        <w:t xml:space="preserve"> </w:t>
      </w:r>
      <w:r w:rsidR="00A4250F">
        <w:t xml:space="preserve">stories </w:t>
      </w:r>
      <w:r>
        <w:t>are</w:t>
      </w:r>
      <w:r w:rsidR="00D714F6">
        <w:t xml:space="preserve"> experienced</w:t>
      </w:r>
      <w:r w:rsidR="001F7DA2">
        <w:t xml:space="preserve"> </w:t>
      </w:r>
      <w:r w:rsidR="00A4250F">
        <w:t xml:space="preserve">by </w:t>
      </w:r>
      <w:r w:rsidR="00BA0902">
        <w:t>us</w:t>
      </w:r>
      <w:r w:rsidR="00A4250F">
        <w:t xml:space="preserve"> extra-diegetic readers </w:t>
      </w:r>
      <w:r w:rsidR="001F7DA2">
        <w:t>as</w:t>
      </w:r>
      <w:r w:rsidR="00FB1D9B">
        <w:t xml:space="preserve"> layered</w:t>
      </w:r>
      <w:r w:rsidR="00A4250F">
        <w:t xml:space="preserve"> and profoundly heterogeneous</w:t>
      </w:r>
      <w:r w:rsidR="00FB1D9B">
        <w:t xml:space="preserve">, woven of many </w:t>
      </w:r>
      <w:r w:rsidR="00A4250F">
        <w:t xml:space="preserve">textual </w:t>
      </w:r>
      <w:r w:rsidR="00FB1D9B">
        <w:t xml:space="preserve">strands. </w:t>
      </w:r>
      <w:r w:rsidR="00D714F6">
        <w:t xml:space="preserve"> </w:t>
      </w:r>
      <w:r w:rsidR="0003357E">
        <w:t>Nao’s diary, for instance,</w:t>
      </w:r>
      <w:r w:rsidR="00FB1D9B">
        <w:t xml:space="preserve"> </w:t>
      </w:r>
      <w:r w:rsidR="00343D03">
        <w:t>has been carefully footnoted by Ruth</w:t>
      </w:r>
      <w:r w:rsidR="00FB1D9B">
        <w:t xml:space="preserve"> after she </w:t>
      </w:r>
      <w:r w:rsidR="00D714F6">
        <w:t xml:space="preserve">and Oliver </w:t>
      </w:r>
      <w:r w:rsidR="00FB1D9B">
        <w:t xml:space="preserve">finished it, the better to aid both </w:t>
      </w:r>
      <w:r w:rsidR="0003357E">
        <w:t>their</w:t>
      </w:r>
      <w:r w:rsidR="00FB1D9B">
        <w:t xml:space="preserve"> comprehension and ours</w:t>
      </w:r>
      <w:r w:rsidR="00D714F6">
        <w:t>.  J</w:t>
      </w:r>
      <w:r w:rsidR="00FB1D9B">
        <w:t>ust as Nao imag</w:t>
      </w:r>
      <w:r w:rsidR="00BE22AF">
        <w:t>in</w:t>
      </w:r>
      <w:r w:rsidR="00FB1D9B">
        <w:t xml:space="preserve">ed an ideal, destined reader for her text, so does “Ruth” the character, who in </w:t>
      </w:r>
      <w:r w:rsidR="0003357E">
        <w:t>her explanatory</w:t>
      </w:r>
      <w:r w:rsidR="00FB1D9B">
        <w:t xml:space="preserve"> notes merges as closely as she ever does to </w:t>
      </w:r>
      <w:r w:rsidR="00D714F6">
        <w:t>Ruth Ozeki the novelist</w:t>
      </w:r>
      <w:r w:rsidR="00343D03">
        <w:t>. The mult</w:t>
      </w:r>
      <w:r w:rsidR="00FB1D9B">
        <w:t xml:space="preserve">iform identity of Ozeki’s text is perfectly modeled for us </w:t>
      </w:r>
      <w:r w:rsidR="00343D03">
        <w:t xml:space="preserve">by the paired Japanese characters </w:t>
      </w:r>
      <w:r w:rsidR="00FB1D9B">
        <w:t>that, as footnotes tell us, provide</w:t>
      </w:r>
      <w:r w:rsidR="00343D03">
        <w:t xml:space="preserve"> </w:t>
      </w:r>
      <w:r w:rsidR="00FB1D9B">
        <w:t>handy</w:t>
      </w:r>
      <w:r w:rsidR="00343D03">
        <w:t xml:space="preserve"> keywords </w:t>
      </w:r>
      <w:r w:rsidR="00FB1D9B">
        <w:t>for</w:t>
      </w:r>
      <w:r w:rsidR="00343D03">
        <w:t xml:space="preserve"> the story:  </w:t>
      </w:r>
      <w:r w:rsidR="00343D03" w:rsidRPr="006D3086">
        <w:rPr>
          <w:i/>
        </w:rPr>
        <w:t>ronin</w:t>
      </w:r>
      <w:r w:rsidR="00343D03">
        <w:t xml:space="preserve"> (a samurai warrior without a master, constructed from the characters for “person” and “wave”</w:t>
      </w:r>
      <w:r w:rsidR="00081E1D">
        <w:t xml:space="preserve"> [42]</w:t>
      </w:r>
      <w:r w:rsidR="00343D03">
        <w:t xml:space="preserve">) and </w:t>
      </w:r>
      <w:r w:rsidR="00343D03" w:rsidRPr="006D3086">
        <w:rPr>
          <w:i/>
        </w:rPr>
        <w:t>funi</w:t>
      </w:r>
      <w:r w:rsidR="00343D03">
        <w:t xml:space="preserve">, the Japanese word for non-dualistic identity made from the signs for “not” and “two” (194).  </w:t>
      </w:r>
      <w:r>
        <w:t xml:space="preserve">Texts too are ronin-like, both singular </w:t>
      </w:r>
      <w:r w:rsidR="00490EC5">
        <w:t xml:space="preserve">heroes </w:t>
      </w:r>
      <w:r>
        <w:t>and yet bearing the traces of prior writings that have passed through them like a wave.</w:t>
      </w:r>
      <w:r w:rsidR="00BE22AF">
        <w:t xml:space="preserve">  They are both themselves and not-themselves.</w:t>
      </w:r>
    </w:p>
    <w:p w14:paraId="38661732" w14:textId="0395828E" w:rsidR="00B020CB" w:rsidRDefault="00BE22AF" w:rsidP="00D714F6">
      <w:pPr>
        <w:spacing w:line="480" w:lineRule="auto"/>
        <w:ind w:firstLine="720"/>
      </w:pPr>
      <w:r w:rsidRPr="00BE22AF">
        <w:rPr>
          <w:i/>
        </w:rPr>
        <w:t>Time Being</w:t>
      </w:r>
      <w:r w:rsidR="00FB1D9B">
        <w:t xml:space="preserve"> is supplemente</w:t>
      </w:r>
      <w:r w:rsidR="00C13833">
        <w:t xml:space="preserve">d by six </w:t>
      </w:r>
      <w:r w:rsidR="00404D03">
        <w:t xml:space="preserve">useful </w:t>
      </w:r>
      <w:r w:rsidR="00C13833">
        <w:t>appendices</w:t>
      </w:r>
      <w:r w:rsidR="00FB1D9B">
        <w:t xml:space="preserve"> of Ruth’s making.  </w:t>
      </w:r>
      <w:r w:rsidR="00343D03">
        <w:t>Two of the most</w:t>
      </w:r>
      <w:r w:rsidR="007143A1">
        <w:t xml:space="preserve"> </w:t>
      </w:r>
      <w:r w:rsidR="00343D03">
        <w:t xml:space="preserve">important </w:t>
      </w:r>
      <w:r>
        <w:t xml:space="preserve">source-texts for the novel’s </w:t>
      </w:r>
      <w:r w:rsidR="00C13833">
        <w:t>particle/wav</w:t>
      </w:r>
      <w:r w:rsidR="00404D03">
        <w:t xml:space="preserve">e </w:t>
      </w:r>
      <w:r>
        <w:t xml:space="preserve">// </w:t>
      </w:r>
      <w:r w:rsidR="00404D03">
        <w:t>two/not-two identity—Buddhism and quantum physics—</w:t>
      </w:r>
      <w:r w:rsidR="00343D03">
        <w:t xml:space="preserve">are </w:t>
      </w:r>
      <w:r w:rsidR="007143A1">
        <w:t xml:space="preserve">explicated </w:t>
      </w:r>
      <w:r w:rsidR="00343D03">
        <w:t xml:space="preserve">both in the primary text itself </w:t>
      </w:r>
      <w:r w:rsidR="00081E1D">
        <w:t xml:space="preserve">and </w:t>
      </w:r>
      <w:r w:rsidR="007143A1">
        <w:t xml:space="preserve">through </w:t>
      </w:r>
      <w:r w:rsidR="00404D03">
        <w:t>some of Ruth’s</w:t>
      </w:r>
      <w:r w:rsidR="007143A1">
        <w:t xml:space="preserve"> </w:t>
      </w:r>
      <w:r w:rsidR="00451E2C">
        <w:t>“</w:t>
      </w:r>
      <w:r w:rsidR="00404D03">
        <w:t>supplementary</w:t>
      </w:r>
      <w:r w:rsidR="00451E2C">
        <w:t>”</w:t>
      </w:r>
      <w:r w:rsidR="00404D03">
        <w:t xml:space="preserve"> writings</w:t>
      </w:r>
      <w:r w:rsidR="00081E1D">
        <w:t>.  I</w:t>
      </w:r>
      <w:r w:rsidR="001F7DA2">
        <w:t xml:space="preserve">n quantum physics, </w:t>
      </w:r>
      <w:r w:rsidR="00241879">
        <w:t>certain</w:t>
      </w:r>
      <w:r w:rsidR="001F7DA2">
        <w:t xml:space="preserve"> subatomic particles</w:t>
      </w:r>
      <w:r w:rsidR="00241879">
        <w:t xml:space="preserve"> </w:t>
      </w:r>
      <w:r w:rsidR="001F7DA2">
        <w:t xml:space="preserve">must be understood to be “entangled,” influencing each other, even though they may seem separate in space and time.  </w:t>
      </w:r>
      <w:r w:rsidR="00241879">
        <w:t xml:space="preserve">The twin diegetic story-worlds </w:t>
      </w:r>
      <w:r w:rsidR="00081E1D">
        <w:t xml:space="preserve">of </w:t>
      </w:r>
      <w:r w:rsidR="00081E1D" w:rsidRPr="00081E1D">
        <w:rPr>
          <w:i/>
        </w:rPr>
        <w:t>Time Being</w:t>
      </w:r>
      <w:r w:rsidR="00081E1D">
        <w:t xml:space="preserve"> </w:t>
      </w:r>
      <w:r w:rsidR="002E640B">
        <w:t>are similarly entangled.</w:t>
      </w:r>
      <w:r w:rsidR="00241879">
        <w:t xml:space="preserve">  </w:t>
      </w:r>
      <w:r w:rsidR="001F7DA2">
        <w:t xml:space="preserve">One of Ozeki’s footnotes </w:t>
      </w:r>
      <w:r w:rsidR="00451E2C">
        <w:t xml:space="preserve">indeed even </w:t>
      </w:r>
      <w:r w:rsidR="001F7DA2">
        <w:t xml:space="preserve">suggests that </w:t>
      </w:r>
      <w:r w:rsidR="00451E2C">
        <w:t>certain</w:t>
      </w:r>
      <w:r w:rsidR="001F7DA2">
        <w:t xml:space="preserve"> linguistic </w:t>
      </w:r>
      <w:r w:rsidR="002E640B">
        <w:t>morph</w:t>
      </w:r>
      <w:r w:rsidR="00081E1D">
        <w:t>emes too</w:t>
      </w:r>
      <w:r w:rsidR="001F7DA2">
        <w:t xml:space="preserve"> have a “quantum” or koan-like </w:t>
      </w:r>
      <w:r w:rsidR="00FB1D9B">
        <w:t xml:space="preserve">presence.  Annotating a poem of Jiko’s about the search for lost time, </w:t>
      </w:r>
      <w:r w:rsidR="00081E1D">
        <w:t xml:space="preserve">for example, </w:t>
      </w:r>
      <w:r w:rsidR="00FB1D9B">
        <w:t xml:space="preserve">Ruth notes that the </w:t>
      </w:r>
      <w:r w:rsidR="00241879">
        <w:t xml:space="preserve">poem’s </w:t>
      </w:r>
      <w:r w:rsidR="00FB1D9B">
        <w:t xml:space="preserve">concluding characters, </w:t>
      </w:r>
      <w:r w:rsidR="00FB1D9B" w:rsidRPr="00FB1D9B">
        <w:rPr>
          <w:i/>
        </w:rPr>
        <w:t>ka na</w:t>
      </w:r>
      <w:r w:rsidR="00FB1D9B">
        <w:t xml:space="preserve">, are </w:t>
      </w:r>
      <w:r w:rsidR="00241879">
        <w:t>in linguistic terms</w:t>
      </w:r>
      <w:r w:rsidR="00FB1D9B">
        <w:t xml:space="preserve"> an “interrogative </w:t>
      </w:r>
      <w:r w:rsidR="00FB1D9B" w:rsidRPr="00241879">
        <w:rPr>
          <w:i/>
        </w:rPr>
        <w:t>particle</w:t>
      </w:r>
      <w:r w:rsidR="00FB1D9B">
        <w:t xml:space="preserve"> </w:t>
      </w:r>
      <w:r w:rsidR="00241879">
        <w:t>that imparts a sense of</w:t>
      </w:r>
      <w:r w:rsidR="00FB1D9B">
        <w:t xml:space="preserve"> wonder”</w:t>
      </w:r>
      <w:r w:rsidR="00241879">
        <w:t xml:space="preserve"> to a knowledgeable reader</w:t>
      </w:r>
      <w:r w:rsidR="00FB1D9B">
        <w:t xml:space="preserve"> </w:t>
      </w:r>
      <w:r w:rsidR="00081E1D">
        <w:t xml:space="preserve">of Japanese poetry </w:t>
      </w:r>
      <w:r w:rsidR="00FB1D9B">
        <w:t>(23n</w:t>
      </w:r>
      <w:r w:rsidR="00241879">
        <w:t>28; my italics</w:t>
      </w:r>
      <w:r w:rsidR="00FB1D9B">
        <w:t>).</w:t>
      </w:r>
      <w:r w:rsidR="00D714F6">
        <w:t xml:space="preserve">  The appendices </w:t>
      </w:r>
      <w:r w:rsidR="00451E2C">
        <w:t xml:space="preserve">and notes </w:t>
      </w:r>
      <w:r w:rsidR="00D714F6">
        <w:t xml:space="preserve">thus don’t merely </w:t>
      </w:r>
      <w:r w:rsidR="00451E2C">
        <w:t>comment on</w:t>
      </w:r>
      <w:r w:rsidR="00D714F6">
        <w:t xml:space="preserve"> the main text, providing explanatory scaffolding.  They </w:t>
      </w:r>
      <w:r w:rsidR="00E2646C">
        <w:t>offer</w:t>
      </w:r>
      <w:r w:rsidR="00D714F6">
        <w:t xml:space="preserve"> </w:t>
      </w:r>
      <w:r>
        <w:t>an electron microscopic view (as it were) of</w:t>
      </w:r>
      <w:r w:rsidR="00D714F6">
        <w:t xml:space="preserve"> the text’s </w:t>
      </w:r>
      <w:r w:rsidR="00684CB7">
        <w:t>hybrid</w:t>
      </w:r>
      <w:r>
        <w:t xml:space="preserve"> linguistic textures</w:t>
      </w:r>
      <w:r w:rsidR="00E2646C">
        <w:t xml:space="preserve"> and guide our responses</w:t>
      </w:r>
      <w:r>
        <w:t xml:space="preserve">. </w:t>
      </w:r>
      <w:r w:rsidR="00D714F6">
        <w:t xml:space="preserve"> </w:t>
      </w:r>
      <w:r>
        <w:t xml:space="preserve">The identities of memes and beings here don’t </w:t>
      </w:r>
      <w:r w:rsidR="00D714F6">
        <w:t xml:space="preserve">just cross borders; selves </w:t>
      </w:r>
      <w:r w:rsidR="00451E2C">
        <w:t xml:space="preserve">and voices </w:t>
      </w:r>
      <w:r w:rsidR="00D714F6">
        <w:t>are profoundly interdependent</w:t>
      </w:r>
      <w:r w:rsidR="00FA0BD0">
        <w:t xml:space="preserve"> and travel not in a single universe but </w:t>
      </w:r>
      <w:r>
        <w:t>within</w:t>
      </w:r>
      <w:r w:rsidR="00FA0BD0">
        <w:t xml:space="preserve"> a multiverse</w:t>
      </w:r>
      <w:r w:rsidR="00D714F6">
        <w:t>.</w:t>
      </w:r>
    </w:p>
    <w:p w14:paraId="07CEF8CD" w14:textId="74499E7A" w:rsidR="00451E2C" w:rsidRDefault="00BE22AF" w:rsidP="00D714F6">
      <w:pPr>
        <w:spacing w:line="480" w:lineRule="auto"/>
        <w:ind w:firstLine="720"/>
      </w:pPr>
      <w:r>
        <w:t>In short, e</w:t>
      </w:r>
      <w:r w:rsidR="00AB31AB">
        <w:t>mploying but exceeding the</w:t>
      </w:r>
      <w:r w:rsidR="00E7477A">
        <w:t xml:space="preserve"> conventions of realist fiction</w:t>
      </w:r>
      <w:r w:rsidR="00AB31AB">
        <w:t xml:space="preserve">, </w:t>
      </w:r>
      <w:r w:rsidR="00AB31AB" w:rsidRPr="004322B8">
        <w:rPr>
          <w:i/>
        </w:rPr>
        <w:t>A Tale for the Time Being</w:t>
      </w:r>
      <w:r w:rsidR="00AB31AB">
        <w:t xml:space="preserve"> exemplifies the principles of Buddhist and/or quantum narrative </w:t>
      </w:r>
      <w:r w:rsidR="004322B8">
        <w:t>as it conceives of</w:t>
      </w:r>
      <w:r w:rsidR="00AB31AB">
        <w:t xml:space="preserve"> </w:t>
      </w:r>
      <w:r w:rsidR="004322B8">
        <w:t xml:space="preserve">character, space, and time.  Space is archipelagic or rhizomic; national boundaries are illusory, even fatuous, though the novel also explores </w:t>
      </w:r>
      <w:r w:rsidR="005D6946">
        <w:t>the “real-life” consequences of</w:t>
      </w:r>
      <w:r w:rsidR="004322B8">
        <w:t xml:space="preserve"> </w:t>
      </w:r>
      <w:r w:rsidR="00451E2C">
        <w:t>the bad</w:t>
      </w:r>
      <w:r w:rsidR="004322B8">
        <w:t xml:space="preserve"> fictions </w:t>
      </w:r>
      <w:r w:rsidR="00451E2C">
        <w:t>spawned by nationalism</w:t>
      </w:r>
      <w:r w:rsidR="004322B8">
        <w:t xml:space="preserve">.  Nao’s, Ruth’s, and Oliver’s lives may be separate in space and time, but through the power of reading and dreaming Ruth may journey from one story-universe to the other and back, changing </w:t>
      </w:r>
      <w:r w:rsidR="005D6946">
        <w:t xml:space="preserve">both </w:t>
      </w:r>
      <w:r w:rsidR="004322B8">
        <w:t xml:space="preserve">their outcomes.  </w:t>
      </w:r>
    </w:p>
    <w:p w14:paraId="42360703" w14:textId="78EE1DFE" w:rsidR="00636350" w:rsidRPr="00DA6C0C" w:rsidRDefault="00A87048" w:rsidP="00D714F6">
      <w:pPr>
        <w:spacing w:line="480" w:lineRule="auto"/>
        <w:ind w:firstLine="720"/>
        <w:rPr>
          <w:rFonts w:ascii="Cambria" w:hAnsi="Cambria"/>
        </w:rPr>
      </w:pPr>
      <w:r>
        <w:t>M</w:t>
      </w:r>
      <w:r w:rsidR="004322B8">
        <w:t xml:space="preserve">ultiple space-time story-worlds </w:t>
      </w:r>
      <w:r w:rsidR="00231711">
        <w:t xml:space="preserve">and the deployment of different points of view </w:t>
      </w:r>
      <w:r w:rsidR="004322B8">
        <w:t xml:space="preserve">are common in contemporary </w:t>
      </w:r>
      <w:r w:rsidR="00231711">
        <w:t xml:space="preserve">narrative, including fiction and </w:t>
      </w:r>
      <w:r w:rsidR="00E2646C">
        <w:t>film</w:t>
      </w:r>
      <w:r w:rsidR="004322B8">
        <w:t xml:space="preserve">, especially </w:t>
      </w:r>
      <w:r w:rsidR="00451E2C">
        <w:t>those made by</w:t>
      </w:r>
      <w:r w:rsidR="00231711">
        <w:t xml:space="preserve"> creators who have</w:t>
      </w:r>
      <w:r w:rsidR="004322B8">
        <w:t xml:space="preserve"> metafictional </w:t>
      </w:r>
      <w:r w:rsidR="00231711">
        <w:t xml:space="preserve">and metaphysical </w:t>
      </w:r>
      <w:r w:rsidR="004322B8">
        <w:t>ambition</w:t>
      </w:r>
      <w:r w:rsidR="00231711">
        <w:t>s</w:t>
      </w:r>
      <w:r w:rsidR="004322B8">
        <w:t xml:space="preserve">.  To take just one example, David Mitchell’s </w:t>
      </w:r>
      <w:r>
        <w:t xml:space="preserve">novel </w:t>
      </w:r>
      <w:r w:rsidR="004322B8" w:rsidRPr="00A87048">
        <w:rPr>
          <w:i/>
        </w:rPr>
        <w:t>Cloud Atlas</w:t>
      </w:r>
      <w:r w:rsidR="004322B8">
        <w:t xml:space="preserve"> </w:t>
      </w:r>
      <w:r w:rsidR="005D6946">
        <w:t xml:space="preserve">(2004) </w:t>
      </w:r>
      <w:r w:rsidR="004322B8">
        <w:t>includes multiple universes set in the past, present, and future.  But these are connected via irony, not empathy or knowledge—a birthmark characters unknowingly share, or pieces of text—even a diary in some cases—that have mysteriously journeyed from one diegetic world to another.</w:t>
      </w:r>
      <w:r>
        <w:t xml:space="preserve">  A credo for Mitchell’s novel may be “sunt lacrimae rerum,” (“there are tears for things,” from Virgil’s </w:t>
      </w:r>
      <w:r w:rsidRPr="00A87048">
        <w:rPr>
          <w:i/>
        </w:rPr>
        <w:t>Aeneid</w:t>
      </w:r>
      <w:r>
        <w:t xml:space="preserve"> I.462), but</w:t>
      </w:r>
      <w:r w:rsidR="005D6946">
        <w:t>,</w:t>
      </w:r>
      <w:r>
        <w:t xml:space="preserve"> as A. S. Byatt pointed out in a review, Mitchell’s aim was “</w:t>
      </w:r>
      <w:r w:rsidRPr="00DA6C0C">
        <w:rPr>
          <w:rFonts w:ascii="Cambria" w:hAnsi="Cambria" w:cs="Times"/>
          <w:color w:val="262626"/>
        </w:rPr>
        <w:t>to make a distance between us and the tense dramas and horrors he describes, to make us see everything</w:t>
      </w:r>
      <w:r w:rsidR="00DA6C0C">
        <w:rPr>
          <w:rFonts w:ascii="Cambria" w:hAnsi="Cambria" w:cs="Times"/>
          <w:color w:val="262626"/>
        </w:rPr>
        <w:t xml:space="preserve">” in ways that the </w:t>
      </w:r>
      <w:r w:rsidR="00E7477A">
        <w:rPr>
          <w:rFonts w:ascii="Cambria" w:hAnsi="Cambria" w:cs="Times"/>
          <w:color w:val="262626"/>
        </w:rPr>
        <w:t xml:space="preserve">novel’s </w:t>
      </w:r>
      <w:r w:rsidR="00DA6C0C">
        <w:rPr>
          <w:rFonts w:ascii="Cambria" w:hAnsi="Cambria" w:cs="Times"/>
          <w:color w:val="262626"/>
        </w:rPr>
        <w:t>characters cannot.</w:t>
      </w:r>
      <w:r w:rsidR="00DA6C0C">
        <w:rPr>
          <w:rStyle w:val="EndnoteReference"/>
          <w:rFonts w:ascii="Cambria" w:hAnsi="Cambria" w:cs="Times"/>
          <w:color w:val="262626"/>
        </w:rPr>
        <w:endnoteReference w:id="5"/>
      </w:r>
      <w:r w:rsidR="007E036D">
        <w:rPr>
          <w:rFonts w:ascii="Cambria" w:hAnsi="Cambria" w:cs="Times"/>
          <w:color w:val="262626"/>
        </w:rPr>
        <w:t xml:space="preserve">  Omniscience and irony—and the mo</w:t>
      </w:r>
      <w:r w:rsidR="00A246C4">
        <w:rPr>
          <w:rFonts w:ascii="Cambria" w:hAnsi="Cambria" w:cs="Times"/>
          <w:color w:val="262626"/>
        </w:rPr>
        <w:t>d</w:t>
      </w:r>
      <w:r w:rsidR="007E036D">
        <w:rPr>
          <w:rFonts w:ascii="Cambria" w:hAnsi="Cambria" w:cs="Times"/>
          <w:color w:val="262626"/>
        </w:rPr>
        <w:t xml:space="preserve">el of an </w:t>
      </w:r>
      <w:r w:rsidR="007E036D" w:rsidRPr="007E036D">
        <w:rPr>
          <w:rFonts w:ascii="Cambria" w:hAnsi="Cambria" w:cs="Times"/>
          <w:i/>
          <w:color w:val="262626"/>
        </w:rPr>
        <w:t>atlas</w:t>
      </w:r>
      <w:r w:rsidR="007E036D">
        <w:rPr>
          <w:rFonts w:ascii="Cambria" w:hAnsi="Cambria" w:cs="Times"/>
          <w:color w:val="262626"/>
        </w:rPr>
        <w:t>—</w:t>
      </w:r>
      <w:r w:rsidR="00DA6C0C">
        <w:rPr>
          <w:rFonts w:ascii="Cambria" w:hAnsi="Cambria" w:cs="Times"/>
          <w:color w:val="262626"/>
        </w:rPr>
        <w:t xml:space="preserve">are </w:t>
      </w:r>
      <w:r w:rsidR="00A246C4">
        <w:rPr>
          <w:rFonts w:ascii="Cambria" w:hAnsi="Cambria" w:cs="Times"/>
          <w:color w:val="262626"/>
        </w:rPr>
        <w:t>Mitchell’s</w:t>
      </w:r>
      <w:r w:rsidR="00DA6C0C">
        <w:rPr>
          <w:rFonts w:ascii="Cambria" w:hAnsi="Cambria" w:cs="Times"/>
          <w:color w:val="262626"/>
        </w:rPr>
        <w:t xml:space="preserve"> master-tropes as </w:t>
      </w:r>
      <w:r w:rsidR="00A246C4">
        <w:rPr>
          <w:rFonts w:ascii="Cambria" w:hAnsi="Cambria" w:cs="Times"/>
          <w:color w:val="262626"/>
        </w:rPr>
        <w:t>he</w:t>
      </w:r>
      <w:r w:rsidR="00DA6C0C">
        <w:rPr>
          <w:rFonts w:ascii="Cambria" w:hAnsi="Cambria" w:cs="Times"/>
          <w:color w:val="262626"/>
        </w:rPr>
        <w:t xml:space="preserve"> </w:t>
      </w:r>
      <w:r w:rsidR="00E7477A">
        <w:rPr>
          <w:rFonts w:ascii="Cambria" w:hAnsi="Cambria" w:cs="Times"/>
          <w:color w:val="262626"/>
        </w:rPr>
        <w:t xml:space="preserve">imperiously </w:t>
      </w:r>
      <w:r w:rsidR="00DA6C0C">
        <w:rPr>
          <w:rFonts w:ascii="Cambria" w:hAnsi="Cambria" w:cs="Times"/>
          <w:color w:val="262626"/>
        </w:rPr>
        <w:t xml:space="preserve">maps the space-time </w:t>
      </w:r>
      <w:r w:rsidR="007E036D">
        <w:rPr>
          <w:rFonts w:ascii="Cambria" w:hAnsi="Cambria" w:cs="Times"/>
          <w:color w:val="262626"/>
        </w:rPr>
        <w:t xml:space="preserve">coordinates of </w:t>
      </w:r>
      <w:r w:rsidR="00A246C4">
        <w:rPr>
          <w:rFonts w:ascii="Cambria" w:hAnsi="Cambria" w:cs="Times"/>
          <w:color w:val="262626"/>
        </w:rPr>
        <w:t>his</w:t>
      </w:r>
      <w:r w:rsidR="007E036D">
        <w:rPr>
          <w:rFonts w:ascii="Cambria" w:hAnsi="Cambria" w:cs="Times"/>
          <w:color w:val="262626"/>
        </w:rPr>
        <w:t xml:space="preserve"> story-worlds.  </w:t>
      </w:r>
      <w:r w:rsidR="00DA6C0C" w:rsidRPr="00DA6C0C">
        <w:rPr>
          <w:rFonts w:ascii="Cambria" w:hAnsi="Cambria" w:cs="Times"/>
          <w:i/>
          <w:color w:val="262626"/>
        </w:rPr>
        <w:t>A Tale for the Time Being</w:t>
      </w:r>
      <w:r w:rsidR="007E036D">
        <w:rPr>
          <w:rFonts w:ascii="Cambria" w:hAnsi="Cambria" w:cs="Times"/>
          <w:color w:val="262626"/>
        </w:rPr>
        <w:t xml:space="preserve">, in contrast, is inspired by terror, wonder, and the two/not-two paradoxes of </w:t>
      </w:r>
      <w:r w:rsidR="007E036D" w:rsidRPr="007E036D">
        <w:rPr>
          <w:rFonts w:ascii="Cambria" w:hAnsi="Cambria" w:cs="Times"/>
          <w:i/>
          <w:color w:val="262626"/>
        </w:rPr>
        <w:t>its</w:t>
      </w:r>
      <w:r w:rsidR="007E036D">
        <w:rPr>
          <w:rFonts w:ascii="Cambria" w:hAnsi="Cambria" w:cs="Times"/>
          <w:color w:val="262626"/>
        </w:rPr>
        <w:t xml:space="preserve"> playful master trope, which is metaphor itself.  </w:t>
      </w:r>
      <w:r w:rsidR="00A246C4">
        <w:rPr>
          <w:rFonts w:ascii="Cambria" w:hAnsi="Cambria" w:cs="Times"/>
          <w:color w:val="262626"/>
        </w:rPr>
        <w:t>Indeed, w</w:t>
      </w:r>
      <w:r w:rsidR="007E036D">
        <w:rPr>
          <w:rFonts w:ascii="Cambria" w:hAnsi="Cambria" w:cs="Times"/>
          <w:color w:val="262626"/>
        </w:rPr>
        <w:t xml:space="preserve">hen Ruth uses Nao’s clues and searches the Internet to try to find precisely where in Japan </w:t>
      </w:r>
      <w:r w:rsidR="00451E2C">
        <w:rPr>
          <w:rFonts w:ascii="Cambria" w:hAnsi="Cambria" w:cs="Times"/>
          <w:color w:val="262626"/>
        </w:rPr>
        <w:t xml:space="preserve">is </w:t>
      </w:r>
      <w:r w:rsidR="007E036D">
        <w:rPr>
          <w:rFonts w:ascii="Cambria" w:hAnsi="Cambria" w:cs="Times"/>
          <w:color w:val="262626"/>
        </w:rPr>
        <w:t>Jiko’s mountain temple, she can’t quite find it</w:t>
      </w:r>
      <w:r w:rsidR="00451E2C">
        <w:rPr>
          <w:rFonts w:ascii="Cambria" w:hAnsi="Cambria" w:cs="Times"/>
          <w:color w:val="262626"/>
        </w:rPr>
        <w:t>—</w:t>
      </w:r>
      <w:r w:rsidR="007E036D">
        <w:rPr>
          <w:rFonts w:ascii="Cambria" w:hAnsi="Cambria" w:cs="Times"/>
          <w:color w:val="262626"/>
        </w:rPr>
        <w:t xml:space="preserve">and is reminded of a favorite book of hers, Rene Daumal’s 1972 novel </w:t>
      </w:r>
      <w:r w:rsidR="007E036D" w:rsidRPr="00A246C4">
        <w:rPr>
          <w:rFonts w:ascii="Cambria" w:hAnsi="Cambria" w:cs="Times"/>
          <w:i/>
          <w:color w:val="262626"/>
        </w:rPr>
        <w:t>Mount Analogue</w:t>
      </w:r>
      <w:r w:rsidR="007E036D">
        <w:rPr>
          <w:rFonts w:ascii="Cambria" w:hAnsi="Cambria" w:cs="Times"/>
          <w:color w:val="262626"/>
        </w:rPr>
        <w:t xml:space="preserve">, whose </w:t>
      </w:r>
      <w:r w:rsidR="00A246C4">
        <w:rPr>
          <w:rFonts w:ascii="Cambria" w:hAnsi="Cambria" w:cs="Times"/>
          <w:color w:val="262626"/>
        </w:rPr>
        <w:t>definition</w:t>
      </w:r>
      <w:r w:rsidR="007E036D">
        <w:rPr>
          <w:rFonts w:ascii="Cambria" w:hAnsi="Cambria" w:cs="Times"/>
          <w:color w:val="262626"/>
        </w:rPr>
        <w:t xml:space="preserve"> of a </w:t>
      </w:r>
      <w:r w:rsidR="007E036D" w:rsidRPr="007E036D">
        <w:rPr>
          <w:rFonts w:ascii="Cambria" w:hAnsi="Cambria" w:cs="Times"/>
          <w:i/>
          <w:color w:val="262626"/>
        </w:rPr>
        <w:t>peradam</w:t>
      </w:r>
      <w:r w:rsidR="007E036D">
        <w:rPr>
          <w:rFonts w:ascii="Cambria" w:hAnsi="Cambria" w:cs="Times"/>
          <w:color w:val="262626"/>
        </w:rPr>
        <w:t xml:space="preserve"> seems relevant:  </w:t>
      </w:r>
      <w:r w:rsidR="007E036D">
        <w:t>“an extraordinary and unknown crystalline object that can be seen only by those who seek it” (</w:t>
      </w:r>
      <w:r w:rsidR="00E7477A">
        <w:t xml:space="preserve">Appendix D, </w:t>
      </w:r>
      <w:r w:rsidR="007E036D">
        <w:t>411-12)</w:t>
      </w:r>
      <w:r w:rsidR="00A246C4">
        <w:t>.  Ozeki’s novel is more cloud</w:t>
      </w:r>
      <w:r w:rsidR="00E7477A">
        <w:t xml:space="preserve"> than atlas and has nothing to do with imperial </w:t>
      </w:r>
      <w:r w:rsidR="00451E2C">
        <w:t xml:space="preserve">or post-imperial </w:t>
      </w:r>
      <w:r w:rsidR="00E7477A">
        <w:t>dreams of omniscience.</w:t>
      </w:r>
      <w:r w:rsidR="00CF5236">
        <w:t xml:space="preserve">  </w:t>
      </w:r>
      <w:r w:rsidR="00C3764F">
        <w:t>I mentioned its</w:t>
      </w:r>
      <w:r w:rsidR="00CF5236">
        <w:t xml:space="preserve"> credo </w:t>
      </w:r>
      <w:r w:rsidR="00C3764F">
        <w:t>earlier in this essay</w:t>
      </w:r>
      <w:r w:rsidR="00CF5236">
        <w:t xml:space="preserve">:  “not knowing is the </w:t>
      </w:r>
      <w:r w:rsidR="00C3764F">
        <w:t>most</w:t>
      </w:r>
      <w:r w:rsidR="00CF5236">
        <w:t xml:space="preserve"> intimate way</w:t>
      </w:r>
      <w:r w:rsidR="00C3764F">
        <w:t>” because, quantum-like, it “keeps all the possibilities open” (402).</w:t>
      </w:r>
    </w:p>
    <w:p w14:paraId="46E5556A" w14:textId="66A679B2" w:rsidR="00E02083" w:rsidRDefault="00DA6C0C" w:rsidP="00D714F6">
      <w:pPr>
        <w:spacing w:line="480" w:lineRule="auto"/>
        <w:ind w:firstLine="720"/>
      </w:pPr>
      <w:r>
        <w:t xml:space="preserve">Time in </w:t>
      </w:r>
      <w:r w:rsidRPr="00DA6C0C">
        <w:rPr>
          <w:i/>
        </w:rPr>
        <w:t>Time Being</w:t>
      </w:r>
      <w:r>
        <w:t xml:space="preserve"> is as profoundly Buddhist and quantum as its sense of space.  </w:t>
      </w:r>
      <w:r w:rsidR="00202FFE">
        <w:t>From one point of view, t</w:t>
      </w:r>
      <w:r w:rsidR="00C076FB">
        <w:t xml:space="preserve">ime’s borders are absolute: we are all time beings and will die.  Yet time </w:t>
      </w:r>
      <w:r w:rsidR="005D6946">
        <w:t>also proves</w:t>
      </w:r>
      <w:r w:rsidR="00C076FB">
        <w:t xml:space="preserve"> fluid; its borders may be crossed mentally if not physically.  </w:t>
      </w:r>
      <w:r>
        <w:t xml:space="preserve">We might call </w:t>
      </w:r>
      <w:r w:rsidR="005D6946">
        <w:t>this</w:t>
      </w:r>
      <w:r w:rsidR="00C076FB">
        <w:t xml:space="preserve"> a sense of time</w:t>
      </w:r>
      <w:r w:rsidR="002A2435">
        <w:t xml:space="preserve"> Proustian, given that</w:t>
      </w:r>
      <w:r>
        <w:t xml:space="preserve"> both physically and thematically </w:t>
      </w:r>
      <w:r w:rsidR="00DF0463">
        <w:t xml:space="preserve">Marcel </w:t>
      </w:r>
      <w:r>
        <w:t xml:space="preserve">Proust’s </w:t>
      </w:r>
      <w:r w:rsidRPr="009E5E95">
        <w:rPr>
          <w:i/>
        </w:rPr>
        <w:t>In Search for Lost Time</w:t>
      </w:r>
      <w:r w:rsidR="007E036D">
        <w:t xml:space="preserve"> (including its final volume, </w:t>
      </w:r>
      <w:r w:rsidR="007E036D" w:rsidRPr="009E5E95">
        <w:rPr>
          <w:i/>
        </w:rPr>
        <w:t>Time Regained</w:t>
      </w:r>
      <w:r w:rsidR="007E036D">
        <w:t>)</w:t>
      </w:r>
      <w:r w:rsidR="009E5E95">
        <w:t xml:space="preserve"> </w:t>
      </w:r>
      <w:r w:rsidR="00202FFE">
        <w:t>is</w:t>
      </w:r>
      <w:r w:rsidR="009E5E95">
        <w:t xml:space="preserve"> central to </w:t>
      </w:r>
      <w:r w:rsidR="00E02083">
        <w:t>Ozeki’s</w:t>
      </w:r>
      <w:r w:rsidR="009E5E95">
        <w:t xml:space="preserve"> story. </w:t>
      </w:r>
      <w:r w:rsidR="00E7477A">
        <w:t xml:space="preserve"> </w:t>
      </w:r>
      <w:r w:rsidR="009E5E95">
        <w:t xml:space="preserve">Nao’s journal was physically inserted </w:t>
      </w:r>
      <w:r w:rsidR="009E5E95" w:rsidRPr="00E02083">
        <w:rPr>
          <w:i/>
        </w:rPr>
        <w:t>inside</w:t>
      </w:r>
      <w:r w:rsidR="009E5E95">
        <w:t xml:space="preserve"> a hacked-out copy of Proust’s masterpiece</w:t>
      </w:r>
      <w:r w:rsidR="00EB4BA6">
        <w:rPr>
          <w:rStyle w:val="EndnoteReference"/>
        </w:rPr>
        <w:endnoteReference w:id="6"/>
      </w:r>
      <w:r w:rsidR="009E5E95">
        <w:t xml:space="preserve"> when she placed it in the Hello Kitty package along with other </w:t>
      </w:r>
      <w:r w:rsidR="00E02083">
        <w:t>items</w:t>
      </w:r>
      <w:r w:rsidR="009E5E95">
        <w:t xml:space="preserve">, </w:t>
      </w:r>
      <w:r w:rsidR="00E02083">
        <w:t>including</w:t>
      </w:r>
      <w:r w:rsidR="009E5E95">
        <w:t xml:space="preserve"> her great-uncle’s letters and secret diary.  </w:t>
      </w:r>
      <w:r w:rsidR="00E02083" w:rsidRPr="00E02083">
        <w:rPr>
          <w:i/>
        </w:rPr>
        <w:t>Time Being</w:t>
      </w:r>
      <w:r w:rsidR="009E5E95">
        <w:t>, we might postulate, is intertextually embedded within Proust, inspi</w:t>
      </w:r>
      <w:r w:rsidR="00E02083">
        <w:t>red by his exploration of time.  Y</w:t>
      </w:r>
      <w:r w:rsidR="009E5E95">
        <w:t xml:space="preserve">et </w:t>
      </w:r>
      <w:r w:rsidR="00E02083">
        <w:t>Ozeki’s novel also embeds Proust</w:t>
      </w:r>
      <w:r w:rsidR="00202FFE">
        <w:t xml:space="preserve"> within itself</w:t>
      </w:r>
      <w:r w:rsidR="00EB4BA6">
        <w:t>, not the other way around.  I</w:t>
      </w:r>
      <w:r w:rsidR="00E02083">
        <w:t xml:space="preserve">ts Buddhism and its knowledge of quantum possibilities </w:t>
      </w:r>
      <w:r w:rsidR="009E5E95">
        <w:t>pr</w:t>
      </w:r>
      <w:r w:rsidR="00E7477A">
        <w:t xml:space="preserve">ofoundly </w:t>
      </w:r>
      <w:r w:rsidR="00EB4BA6">
        <w:t>change</w:t>
      </w:r>
      <w:r w:rsidR="00E7477A">
        <w:t xml:space="preserve"> </w:t>
      </w:r>
      <w:r w:rsidR="005D6946">
        <w:t>how</w:t>
      </w:r>
      <w:r w:rsidR="00E02083">
        <w:t xml:space="preserve"> we understand lost time can be regained</w:t>
      </w:r>
      <w:r w:rsidR="00E7477A">
        <w:t xml:space="preserve">—particularly when Ruth journeys </w:t>
      </w:r>
      <w:r w:rsidR="00773C6A">
        <w:t>in her imagination</w:t>
      </w:r>
      <w:r w:rsidR="00E7477A">
        <w:t xml:space="preserve"> to Japan to affect the outcome of the Yasutanis’ lives.</w:t>
      </w:r>
      <w:r w:rsidR="009E5E95">
        <w:t xml:space="preserve">  </w:t>
      </w:r>
    </w:p>
    <w:p w14:paraId="2DB7D229" w14:textId="66929A13" w:rsidR="00636350" w:rsidRDefault="00E02083" w:rsidP="00D714F6">
      <w:pPr>
        <w:spacing w:line="480" w:lineRule="auto"/>
        <w:ind w:firstLine="720"/>
      </w:pPr>
      <w:r>
        <w:t>The</w:t>
      </w:r>
      <w:r w:rsidR="009E5E95">
        <w:t xml:space="preserve"> most important time being in Ozeki’s fable is </w:t>
      </w:r>
      <w:r>
        <w:t xml:space="preserve">Nao’s mentor, </w:t>
      </w:r>
      <w:r w:rsidR="009E5E95">
        <w:t xml:space="preserve">the 104-year-old Buddhist nun, </w:t>
      </w:r>
      <w:r w:rsidR="00E7477A">
        <w:t xml:space="preserve">Jiko Yasutani, </w:t>
      </w:r>
      <w:r>
        <w:t xml:space="preserve">who is unquestionably </w:t>
      </w:r>
      <w:r w:rsidR="00E7477A">
        <w:t xml:space="preserve">one of the most extraordinary and moving heroines to appear in recent fiction.  Jiko is a time-master, one who understands and experiences time as both a wave and a particle.  Her meditative powers are so strong that she can slow time down into almost infinitely small units or pixels.  Yet she also embodies Wai-chee Dimock’s notion of the importance of “deep time” in </w:t>
      </w:r>
      <w:r w:rsidR="005D6946">
        <w:t>literature</w:t>
      </w:r>
      <w:r w:rsidR="00E7477A">
        <w:t xml:space="preserve">, a “present” made porous </w:t>
      </w:r>
      <w:r w:rsidR="00202FFE">
        <w:t xml:space="preserve">and entered </w:t>
      </w:r>
      <w:r w:rsidR="00E7477A">
        <w:t xml:space="preserve">by all the past that has come before, all the future that impends.  Consider this exemplary passage of Nao’s describing her great-grandmother:  “In the shadows of the bathhouse, watching her pale, crooked body rise from the steam in the dark wooden tub, I thought she looked ghostly—part ghost, part child, part young girl, part sexy woman, and part </w:t>
      </w:r>
      <w:r w:rsidR="00E7477A" w:rsidRPr="00465184">
        <w:rPr>
          <w:i/>
        </w:rPr>
        <w:t>yamaba</w:t>
      </w:r>
      <w:r w:rsidR="00E7477A">
        <w:t xml:space="preserve"> [mountain witch or hag], all at once.  All ages and stages, combined into a single female time being” (166).</w:t>
      </w:r>
      <w:r w:rsidR="0003413D">
        <w:t xml:space="preserve">  It’s Jiko who teaches Nao </w:t>
      </w:r>
      <w:r w:rsidR="00231711">
        <w:t xml:space="preserve">humility, plus how to develop what this anime-influenced teenager calls her “SUPAPOWA”— her destiny to accomplish a special task.  And Jiko also </w:t>
      </w:r>
      <w:r w:rsidR="005D6946">
        <w:t xml:space="preserve">helps </w:t>
      </w:r>
      <w:r w:rsidR="00231711">
        <w:t xml:space="preserve">Nao </w:t>
      </w:r>
      <w:r w:rsidR="0003413D">
        <w:t>let emotions like anger pass through her like a wave, not reside in her and control her.</w:t>
      </w:r>
    </w:p>
    <w:p w14:paraId="7564C91B" w14:textId="77777777" w:rsidR="0003413D" w:rsidRDefault="0003413D" w:rsidP="00D714F6">
      <w:pPr>
        <w:spacing w:line="480" w:lineRule="auto"/>
        <w:ind w:firstLine="720"/>
      </w:pPr>
    </w:p>
    <w:p w14:paraId="2195C1E9" w14:textId="1354A8C6" w:rsidR="00155F0C" w:rsidRPr="00AB264E" w:rsidRDefault="00AB264E" w:rsidP="00D714F6">
      <w:pPr>
        <w:spacing w:line="480" w:lineRule="auto"/>
        <w:ind w:firstLine="720"/>
        <w:rPr>
          <w:i/>
        </w:rPr>
      </w:pPr>
      <w:r w:rsidRPr="00AB264E">
        <w:rPr>
          <w:i/>
        </w:rPr>
        <w:t>Conclusion</w:t>
      </w:r>
    </w:p>
    <w:p w14:paraId="7B1268C4" w14:textId="5EB231B0" w:rsidR="00812858" w:rsidRDefault="00AB264E" w:rsidP="00D714F6">
      <w:pPr>
        <w:spacing w:line="480" w:lineRule="auto"/>
        <w:ind w:firstLine="720"/>
      </w:pPr>
      <w:r>
        <w:t xml:space="preserve">The language we use and the stories we tell play a crucial role in determining the thoughts we can have, our understanding of our past, present, and future.  After reading </w:t>
      </w:r>
      <w:r w:rsidRPr="00AB264E">
        <w:rPr>
          <w:i/>
        </w:rPr>
        <w:t>A Tale for a Time Being</w:t>
      </w:r>
      <w:r w:rsidR="007D33D6">
        <w:rPr>
          <w:i/>
        </w:rPr>
        <w:t>,</w:t>
      </w:r>
      <w:r>
        <w:t xml:space="preserve"> my students</w:t>
      </w:r>
      <w:r w:rsidR="00181D25">
        <w:t xml:space="preserve"> </w:t>
      </w:r>
      <w:r>
        <w:t xml:space="preserve">(none of whom </w:t>
      </w:r>
      <w:r w:rsidR="007C760A">
        <w:t>knew</w:t>
      </w:r>
      <w:r>
        <w:t xml:space="preserve"> </w:t>
      </w:r>
      <w:r w:rsidR="00812858">
        <w:t xml:space="preserve">much </w:t>
      </w:r>
      <w:r>
        <w:t xml:space="preserve">Japanese, though many </w:t>
      </w:r>
      <w:r w:rsidR="007C760A">
        <w:t>spoke</w:t>
      </w:r>
      <w:r>
        <w:t xml:space="preserve"> two </w:t>
      </w:r>
      <w:r w:rsidR="007C760A">
        <w:t>or more</w:t>
      </w:r>
      <w:r>
        <w:t xml:space="preserve"> languages) adopted key terms, such as ijime, that helped them understand both the novel’s action and its connection to their own experience.  Similar linguistic border-crossings </w:t>
      </w:r>
      <w:r w:rsidR="00464120">
        <w:t>occurred</w:t>
      </w:r>
      <w:r>
        <w:t xml:space="preserve"> when they responded to other recent novels on my post-World War II fiction syllabi</w:t>
      </w:r>
      <w:r w:rsidR="00181D25">
        <w:t xml:space="preserve"> that employ multiple kinds of English as well as other languages</w:t>
      </w:r>
      <w:r>
        <w:t xml:space="preserve">, such as Chimamanda Ngozi Adichie’s </w:t>
      </w:r>
      <w:r w:rsidRPr="00AB264E">
        <w:rPr>
          <w:i/>
        </w:rPr>
        <w:t>Americanah</w:t>
      </w:r>
      <w:r>
        <w:t xml:space="preserve"> (the title word), Gary Shteyngart’s </w:t>
      </w:r>
      <w:r w:rsidRPr="007C760A">
        <w:rPr>
          <w:i/>
        </w:rPr>
        <w:t>Super Sad True Love Story</w:t>
      </w:r>
      <w:r>
        <w:t xml:space="preserve"> (äppärät), or Junot Díaz’s </w:t>
      </w:r>
      <w:r w:rsidRPr="007C760A">
        <w:rPr>
          <w:i/>
        </w:rPr>
        <w:t>Brief Wondrous Life of Oscar Wao</w:t>
      </w:r>
      <w:r>
        <w:t xml:space="preserve"> (fukú).</w:t>
      </w:r>
      <w:r w:rsidR="007C760A">
        <w:t xml:space="preserve">  </w:t>
      </w:r>
    </w:p>
    <w:p w14:paraId="093CBE1F" w14:textId="33282609" w:rsidR="00155F0C" w:rsidRDefault="00464120" w:rsidP="00D714F6">
      <w:pPr>
        <w:spacing w:line="480" w:lineRule="auto"/>
        <w:ind w:firstLine="720"/>
      </w:pPr>
      <w:r>
        <w:t xml:space="preserve">The ethics of reading explored by Ozeki’s novel could also be said to </w:t>
      </w:r>
      <w:r w:rsidR="00181D25">
        <w:t>teach</w:t>
      </w:r>
      <w:r>
        <w:t xml:space="preserve"> an ethics of translation.  That is to say, a recognition that monolingual reality is dangerously imprisoning, but also that there are no e</w:t>
      </w:r>
      <w:r w:rsidR="00812858">
        <w:t>asy crossings among languages.  W</w:t>
      </w:r>
      <w:r>
        <w:t xml:space="preserve">e must attend to what can only be imperfectly translated, </w:t>
      </w:r>
      <w:r w:rsidR="00C83555">
        <w:t>plus</w:t>
      </w:r>
      <w:r>
        <w:t xml:space="preserve"> how the meanings of words and the identities they give us shift depending on context, place, and time.  </w:t>
      </w:r>
      <w:r w:rsidR="00751447">
        <w:t xml:space="preserve">Tadaima is </w:t>
      </w:r>
      <w:r w:rsidR="00977B6C">
        <w:t>a</w:t>
      </w:r>
      <w:r w:rsidR="00751447">
        <w:t xml:space="preserve"> Japanese word you </w:t>
      </w:r>
      <w:r w:rsidR="00977B6C">
        <w:t xml:space="preserve">may </w:t>
      </w:r>
      <w:r w:rsidR="00751447">
        <w:t xml:space="preserve">say </w:t>
      </w:r>
      <w:r w:rsidR="00181D25">
        <w:t xml:space="preserve">in thanks </w:t>
      </w:r>
      <w:r w:rsidR="00751447">
        <w:t>whe</w:t>
      </w:r>
      <w:r w:rsidR="00181D25">
        <w:t>n you come home, but Nao teache</w:t>
      </w:r>
      <w:r w:rsidR="00751447">
        <w:t>s her destined reader that it and other associated words, such as dannasama, are also employed by Tokyo sex-workers to “welcome” their “masters” returning to Fifi’s Lo</w:t>
      </w:r>
      <w:r w:rsidR="0006284F">
        <w:t>v</w:t>
      </w:r>
      <w:r w:rsidR="00751447">
        <w:t xml:space="preserve">ely Apron (163), the site where much of Nao’s diary is surreptitiously written.  Feeling homeless and confused, Nao eventually learns from Jiko that her spiritual </w:t>
      </w:r>
      <w:r w:rsidR="003B597A">
        <w:t xml:space="preserve">home and life-source can be in Buddhism, something she can hold in </w:t>
      </w:r>
      <w:r w:rsidR="00812858">
        <w:t xml:space="preserve">her </w:t>
      </w:r>
      <w:r w:rsidR="003B597A">
        <w:t xml:space="preserve">heart and head no matter where she is.  </w:t>
      </w:r>
      <w:r w:rsidR="0028415F">
        <w:t>T</w:t>
      </w:r>
      <w:r w:rsidR="00812858">
        <w:t>adaima</w:t>
      </w:r>
      <w:r w:rsidR="00176896">
        <w:t xml:space="preserve"> also proves to reside in her writing, in the texts-within-texts she sends across the sea.</w:t>
      </w:r>
    </w:p>
    <w:p w14:paraId="35D9F078" w14:textId="77777777" w:rsidR="00EB4BA6" w:rsidRDefault="00EB4BA6" w:rsidP="00D714F6">
      <w:pPr>
        <w:spacing w:line="480" w:lineRule="auto"/>
        <w:ind w:firstLine="720"/>
      </w:pPr>
    </w:p>
    <w:p w14:paraId="2E29BF22" w14:textId="57215A8E" w:rsidR="00EB4BA6" w:rsidRDefault="00EB4BA6">
      <w:r>
        <w:br w:type="page"/>
      </w:r>
    </w:p>
    <w:p w14:paraId="359BD227" w14:textId="77777777" w:rsidR="00AB264E" w:rsidRDefault="00AB264E" w:rsidP="00D714F6">
      <w:pPr>
        <w:spacing w:line="480" w:lineRule="auto"/>
        <w:ind w:firstLine="720"/>
      </w:pPr>
    </w:p>
    <w:p w14:paraId="7DCC2748" w14:textId="12E1AFF6" w:rsidR="00EE338E" w:rsidRPr="00EE338E" w:rsidRDefault="00EE338E" w:rsidP="00EE338E">
      <w:pPr>
        <w:spacing w:line="480" w:lineRule="auto"/>
        <w:jc w:val="center"/>
        <w:rPr>
          <w:b/>
        </w:rPr>
      </w:pPr>
      <w:r w:rsidRPr="00EE338E">
        <w:rPr>
          <w:b/>
        </w:rPr>
        <w:t>Works Cited</w:t>
      </w:r>
    </w:p>
    <w:p w14:paraId="1C0BFC7B" w14:textId="62B7005C" w:rsidR="00EE338E" w:rsidRPr="00EE338E" w:rsidRDefault="00155F0C" w:rsidP="00EE338E">
      <w:pPr>
        <w:spacing w:line="480" w:lineRule="auto"/>
        <w:jc w:val="center"/>
        <w:rPr>
          <w:sz w:val="22"/>
          <w:szCs w:val="22"/>
        </w:rPr>
      </w:pPr>
      <w:r>
        <w:rPr>
          <w:sz w:val="22"/>
          <w:szCs w:val="22"/>
        </w:rPr>
        <w:t>[Endnotes follow this</w:t>
      </w:r>
      <w:r w:rsidR="00EE338E" w:rsidRPr="00EE338E">
        <w:rPr>
          <w:sz w:val="22"/>
          <w:szCs w:val="22"/>
        </w:rPr>
        <w:t xml:space="preserve"> works cited]</w:t>
      </w:r>
    </w:p>
    <w:p w14:paraId="6E4C1F19" w14:textId="28C5F8F4" w:rsidR="00B405DF" w:rsidRDefault="00B405DF" w:rsidP="00EA15C7">
      <w:pPr>
        <w:ind w:left="720" w:hanging="720"/>
      </w:pPr>
      <w:r>
        <w:t xml:space="preserve">Appadurai, Arjun.  </w:t>
      </w:r>
      <w:r w:rsidRPr="00585E45">
        <w:rPr>
          <w:i/>
        </w:rPr>
        <w:t>Modernity at Large: Cultural Dimensions of Globalization.</w:t>
      </w:r>
      <w:r>
        <w:t xml:space="preserve">  </w:t>
      </w:r>
      <w:r w:rsidR="00585E45">
        <w:t>Minneapolis:  U of Minnesota P, 1996.</w:t>
      </w:r>
      <w:r w:rsidR="004646C1">
        <w:t xml:space="preserve">  Print.</w:t>
      </w:r>
    </w:p>
    <w:p w14:paraId="6E0B65F8" w14:textId="7EB8EF52" w:rsidR="00DF4738" w:rsidRDefault="00DF4738" w:rsidP="00EA15C7">
      <w:pPr>
        <w:ind w:left="720" w:hanging="720"/>
      </w:pPr>
      <w:r>
        <w:t xml:space="preserve">Appiah, </w:t>
      </w:r>
      <w:r w:rsidR="001B25C7">
        <w:t xml:space="preserve">Kwame </w:t>
      </w:r>
      <w:r>
        <w:t xml:space="preserve">Anthony.  </w:t>
      </w:r>
      <w:r w:rsidRPr="00DF4738">
        <w:rPr>
          <w:i/>
        </w:rPr>
        <w:t>Cosmopolitanism:  Ethics in a World of Strangers.</w:t>
      </w:r>
      <w:r w:rsidR="00585E45">
        <w:t xml:space="preserve">  New York: Norton, 2006</w:t>
      </w:r>
      <w:r>
        <w:t>.</w:t>
      </w:r>
      <w:r w:rsidR="004646C1">
        <w:t xml:space="preserve">  Print.</w:t>
      </w:r>
    </w:p>
    <w:p w14:paraId="6D7895EE" w14:textId="0F8E63B8" w:rsidR="00555ECA" w:rsidRDefault="00555ECA" w:rsidP="00EA15C7">
      <w:pPr>
        <w:ind w:left="720" w:hanging="720"/>
      </w:pPr>
      <w:r>
        <w:t xml:space="preserve">Bakhtin, Mikhail.  </w:t>
      </w:r>
      <w:r w:rsidRPr="00555ECA">
        <w:rPr>
          <w:i/>
        </w:rPr>
        <w:t>The Dialogic Imagination: Four Essays.</w:t>
      </w:r>
      <w:r>
        <w:t xml:space="preserve">  Austin:  U of Texas P, 1981.</w:t>
      </w:r>
      <w:r w:rsidR="009A37F7">
        <w:t xml:space="preserve">  Print.</w:t>
      </w:r>
    </w:p>
    <w:p w14:paraId="4065AFFD" w14:textId="461CC179" w:rsidR="006C1B44" w:rsidRDefault="006C1B44" w:rsidP="00EA15C7">
      <w:pPr>
        <w:ind w:left="720" w:hanging="720"/>
      </w:pPr>
      <w:r>
        <w:t xml:space="preserve">Barthes, Roland.  “The Death of the Author.”  </w:t>
      </w:r>
      <w:r w:rsidRPr="00F734B8">
        <w:rPr>
          <w:i/>
        </w:rPr>
        <w:t>Modern Literary Theory: A Reader.</w:t>
      </w:r>
      <w:r>
        <w:t xml:space="preserve">  </w:t>
      </w:r>
      <w:r w:rsidR="00F734B8">
        <w:t xml:space="preserve">Ed. Philip Rice et al.  </w:t>
      </w:r>
      <w:r>
        <w:t xml:space="preserve">New York:  Oxford UP, </w:t>
      </w:r>
      <w:r w:rsidR="00F734B8">
        <w:t>2001</w:t>
      </w:r>
      <w:r>
        <w:t>.  185-88.</w:t>
      </w:r>
      <w:r w:rsidR="004646C1">
        <w:t xml:space="preserve">  Print.</w:t>
      </w:r>
    </w:p>
    <w:p w14:paraId="1C026E36" w14:textId="77C3BE37" w:rsidR="00EA15C7" w:rsidRDefault="00EA15C7" w:rsidP="00EA15C7">
      <w:pPr>
        <w:ind w:left="720" w:hanging="720"/>
      </w:pPr>
      <w:r>
        <w:t xml:space="preserve">Brennan, Teresa.  </w:t>
      </w:r>
      <w:r w:rsidRPr="00DF4738">
        <w:rPr>
          <w:i/>
        </w:rPr>
        <w:t>The Transmission of Affect.</w:t>
      </w:r>
      <w:r>
        <w:t xml:space="preserve">  Ithaca:  Cornell UP, 2004.</w:t>
      </w:r>
      <w:r w:rsidR="004646C1">
        <w:t xml:space="preserve">  Print.</w:t>
      </w:r>
    </w:p>
    <w:p w14:paraId="462751C4" w14:textId="32DF69AC" w:rsidR="00555ECA" w:rsidRDefault="00555ECA" w:rsidP="00555ECA">
      <w:pPr>
        <w:pStyle w:val="EndnoteText"/>
        <w:ind w:left="720" w:hanging="720"/>
      </w:pPr>
      <w:r>
        <w:t xml:space="preserve">Byatt, A. S.  “Overlapping Lives.”  [Review of David Mitchell’s </w:t>
      </w:r>
      <w:r w:rsidRPr="00DA6C0C">
        <w:rPr>
          <w:i/>
        </w:rPr>
        <w:t>Cloud Atlas</w:t>
      </w:r>
      <w:r>
        <w:t xml:space="preserve">.]   </w:t>
      </w:r>
      <w:r w:rsidRPr="00DA6C0C">
        <w:rPr>
          <w:i/>
        </w:rPr>
        <w:t>The Guardian</w:t>
      </w:r>
      <w:r>
        <w:t xml:space="preserve"> 6 March 2004.  </w:t>
      </w:r>
      <w:r w:rsidR="00495265">
        <w:t xml:space="preserve">Online.  </w:t>
      </w:r>
      <w:r>
        <w:t xml:space="preserve">Accessed 7 June 2015. </w:t>
      </w:r>
      <w:hyperlink r:id="rId8" w:history="1">
        <w:r w:rsidRPr="00250983">
          <w:rPr>
            <w:rStyle w:val="Hyperlink"/>
          </w:rPr>
          <w:t>http://www.theguardian.com/books/2004/mar/06/fiction.asbyatt</w:t>
        </w:r>
      </w:hyperlink>
    </w:p>
    <w:p w14:paraId="53969ACE" w14:textId="21090772" w:rsidR="00CA0F69" w:rsidRDefault="00CA0F69" w:rsidP="00EA15C7">
      <w:pPr>
        <w:ind w:left="720" w:hanging="720"/>
      </w:pPr>
      <w:r>
        <w:t xml:space="preserve">Daumal, René.  </w:t>
      </w:r>
      <w:r w:rsidRPr="00CA0F69">
        <w:rPr>
          <w:i/>
        </w:rPr>
        <w:t>Mount Analogue.</w:t>
      </w:r>
      <w:r>
        <w:t xml:space="preserve">  1952.  Transl. Carol Cosman.  New York:  Overlook P, 2004.  Print.</w:t>
      </w:r>
    </w:p>
    <w:p w14:paraId="388396EC" w14:textId="0FA3BF53" w:rsidR="003255F0" w:rsidRDefault="003255F0" w:rsidP="00EA15C7">
      <w:pPr>
        <w:ind w:left="720" w:hanging="720"/>
      </w:pPr>
      <w:r>
        <w:t xml:space="preserve">Dawson, Paul.  </w:t>
      </w:r>
      <w:r w:rsidRPr="003255F0">
        <w:rPr>
          <w:i/>
        </w:rPr>
        <w:t>The Return of the Omniscient Narrator: Authorship and Authority in Twenty-First Century Fiction.</w:t>
      </w:r>
      <w:r>
        <w:t xml:space="preserve">  Columbus:  Ohio State UP, 2013.  Print.</w:t>
      </w:r>
    </w:p>
    <w:p w14:paraId="6DC99546" w14:textId="2B419FFF" w:rsidR="00DF4738" w:rsidRDefault="00DF4738" w:rsidP="00EA15C7">
      <w:pPr>
        <w:ind w:left="720" w:hanging="720"/>
      </w:pPr>
      <w:r>
        <w:t xml:space="preserve">Dimock, Wai-chee.  </w:t>
      </w:r>
      <w:r w:rsidRPr="00DF4738">
        <w:rPr>
          <w:i/>
        </w:rPr>
        <w:t>Through Other Continents: American Literature Across Deep Time.</w:t>
      </w:r>
      <w:r>
        <w:t xml:space="preserve">  Princeton: Princeton UP, 2006.</w:t>
      </w:r>
      <w:r w:rsidR="004646C1">
        <w:t xml:space="preserve">  Print.</w:t>
      </w:r>
    </w:p>
    <w:p w14:paraId="3FE5AFAB" w14:textId="28A6516C" w:rsidR="00495265" w:rsidRDefault="00495265" w:rsidP="00EA15C7">
      <w:pPr>
        <w:ind w:left="720" w:hanging="720"/>
      </w:pPr>
      <w:r>
        <w:t xml:space="preserve">Fowler, Edward.  </w:t>
      </w:r>
      <w:r w:rsidRPr="009A37F7">
        <w:rPr>
          <w:i/>
        </w:rPr>
        <w:t>The Rhetoric of Confession</w:t>
      </w:r>
      <w:r w:rsidR="009A37F7">
        <w:rPr>
          <w:i/>
        </w:rPr>
        <w:t>: Shisosetsu in Early Twentieth-</w:t>
      </w:r>
      <w:r w:rsidRPr="009A37F7">
        <w:rPr>
          <w:i/>
        </w:rPr>
        <w:t>Century Japanese Fiction.</w:t>
      </w:r>
      <w:r>
        <w:t xml:space="preserve">  Berkeley:  U of California P, 1988.</w:t>
      </w:r>
      <w:r w:rsidR="009A37F7">
        <w:t xml:space="preserve">  Print.</w:t>
      </w:r>
    </w:p>
    <w:p w14:paraId="6970853B" w14:textId="6834B977" w:rsidR="00DF4738" w:rsidRDefault="00DF4738" w:rsidP="00EA15C7">
      <w:pPr>
        <w:ind w:left="720" w:hanging="720"/>
      </w:pPr>
      <w:r>
        <w:t xml:space="preserve">Jen, Gish.  </w:t>
      </w:r>
      <w:r w:rsidRPr="00DF4738">
        <w:rPr>
          <w:i/>
        </w:rPr>
        <w:t>Tiger Writing: Art, Culture, and the Interdependent Self.</w:t>
      </w:r>
      <w:r>
        <w:t xml:space="preserve">  Cambridge:  Harvard UP, 2013.</w:t>
      </w:r>
      <w:r w:rsidR="004646C1">
        <w:t xml:space="preserve">  Print.</w:t>
      </w:r>
    </w:p>
    <w:p w14:paraId="7CFD4670" w14:textId="77777777" w:rsidR="00E0097B" w:rsidRDefault="00E0097B" w:rsidP="00EA15C7">
      <w:pPr>
        <w:ind w:left="720" w:hanging="720"/>
      </w:pPr>
      <w:r>
        <w:t xml:space="preserve">Latour, Bruno.  </w:t>
      </w:r>
      <w:r w:rsidRPr="00E0097B">
        <w:rPr>
          <w:i/>
        </w:rPr>
        <w:t>We Have Never Been Modern.</w:t>
      </w:r>
      <w:r>
        <w:t xml:space="preserve">  Cambridge:  Harvard UP, 1993.</w:t>
      </w:r>
    </w:p>
    <w:p w14:paraId="0E2D7AA8" w14:textId="1B843060" w:rsidR="006C1B44" w:rsidRDefault="006C1B44" w:rsidP="00EA15C7">
      <w:pPr>
        <w:ind w:left="720" w:hanging="720"/>
      </w:pPr>
      <w:r>
        <w:t xml:space="preserve">Lyotard, Jean-Francois.  </w:t>
      </w:r>
      <w:r w:rsidRPr="006C1B44">
        <w:rPr>
          <w:i/>
        </w:rPr>
        <w:t>The Postmodern Condition: A Report on Knowledge.</w:t>
      </w:r>
      <w:r>
        <w:t xml:space="preserve">  Minneapolis:  U of Minnesota P, 1984.</w:t>
      </w:r>
      <w:r w:rsidR="004646C1">
        <w:t xml:space="preserve">  Print.</w:t>
      </w:r>
    </w:p>
    <w:p w14:paraId="7B56E7FE" w14:textId="64944842" w:rsidR="0052723A" w:rsidRDefault="0052723A" w:rsidP="00EA15C7">
      <w:pPr>
        <w:ind w:left="720" w:hanging="720"/>
      </w:pPr>
      <w:r>
        <w:t xml:space="preserve">Mitchell, David.  </w:t>
      </w:r>
      <w:r w:rsidRPr="0052723A">
        <w:rPr>
          <w:i/>
        </w:rPr>
        <w:t>Cloud Atlas.</w:t>
      </w:r>
      <w:r>
        <w:t xml:space="preserve">  New York: Random House, 2004.</w:t>
      </w:r>
      <w:r w:rsidR="009A37F7">
        <w:t xml:space="preserve">  Print.</w:t>
      </w:r>
    </w:p>
    <w:p w14:paraId="5ACB7D71" w14:textId="4DF77559" w:rsidR="00EE338E" w:rsidRDefault="00EA15C7" w:rsidP="00EA15C7">
      <w:pPr>
        <w:ind w:left="720" w:hanging="720"/>
      </w:pPr>
      <w:r>
        <w:t xml:space="preserve">Nussbaum, Martha.  </w:t>
      </w:r>
      <w:r w:rsidRPr="00EA15C7">
        <w:rPr>
          <w:i/>
        </w:rPr>
        <w:t>Not for Profit: Why Democracy Needs the Humanities.</w:t>
      </w:r>
      <w:r>
        <w:t xml:space="preserve">  Princeton:  Princeton UP, 2010.</w:t>
      </w:r>
      <w:r w:rsidR="004646C1">
        <w:t xml:space="preserve">  Print.</w:t>
      </w:r>
    </w:p>
    <w:p w14:paraId="261536A4" w14:textId="0BF9B18D" w:rsidR="00B15C64" w:rsidRDefault="00B15C64" w:rsidP="00EA15C7">
      <w:pPr>
        <w:ind w:left="720" w:hanging="720"/>
      </w:pPr>
      <w:r>
        <w:t xml:space="preserve">Ondaatje, Michael.  </w:t>
      </w:r>
      <w:r w:rsidRPr="00B15C64">
        <w:rPr>
          <w:i/>
        </w:rPr>
        <w:t>The English Patient.</w:t>
      </w:r>
      <w:r>
        <w:t xml:space="preserve">  Toronto:  McClelland and Stewart, 1992.</w:t>
      </w:r>
    </w:p>
    <w:p w14:paraId="6FDDFA20" w14:textId="76BD6296" w:rsidR="00DF0463" w:rsidRDefault="00DF0463" w:rsidP="00EA15C7">
      <w:pPr>
        <w:ind w:left="720" w:hanging="720"/>
      </w:pPr>
      <w:r>
        <w:t xml:space="preserve">Ozeki, Ruth.  </w:t>
      </w:r>
      <w:r w:rsidRPr="0052723A">
        <w:rPr>
          <w:i/>
        </w:rPr>
        <w:t>My Year of Meats.</w:t>
      </w:r>
      <w:r>
        <w:t xml:space="preserve">  New York: Penguin, </w:t>
      </w:r>
      <w:r w:rsidR="0052723A">
        <w:t>1998.  Print.</w:t>
      </w:r>
    </w:p>
    <w:p w14:paraId="31D17F43" w14:textId="798EC24F" w:rsidR="00DF0463" w:rsidRDefault="00DF0463" w:rsidP="00EA15C7">
      <w:pPr>
        <w:ind w:left="720" w:hanging="720"/>
      </w:pPr>
      <w:r>
        <w:t xml:space="preserve">Ozeki, Ruth.  </w:t>
      </w:r>
      <w:r w:rsidRPr="00DF0463">
        <w:rPr>
          <w:i/>
        </w:rPr>
        <w:t>A Tale for the Time Being.</w:t>
      </w:r>
      <w:r>
        <w:t xml:space="preserve">  New York: </w:t>
      </w:r>
      <w:r w:rsidR="0052723A">
        <w:t>Viking</w:t>
      </w:r>
      <w:r>
        <w:t>, 2013.</w:t>
      </w:r>
      <w:r w:rsidR="009A37F7">
        <w:t xml:space="preserve">  Print.</w:t>
      </w:r>
    </w:p>
    <w:p w14:paraId="2906A365" w14:textId="2D0130AB" w:rsidR="00555ECA" w:rsidRDefault="00555ECA" w:rsidP="00EA15C7">
      <w:pPr>
        <w:ind w:left="720" w:hanging="720"/>
      </w:pPr>
      <w:r>
        <w:t xml:space="preserve">Palumbo-Liu, David.  </w:t>
      </w:r>
      <w:r w:rsidRPr="00555ECA">
        <w:rPr>
          <w:i/>
        </w:rPr>
        <w:t>The Deliverance of Others: Reading Literature in a Global Age.</w:t>
      </w:r>
      <w:r>
        <w:t xml:space="preserve">  Durham:  Duke UP, 2012.</w:t>
      </w:r>
      <w:r w:rsidR="009A37F7">
        <w:t xml:space="preserve">  Print.</w:t>
      </w:r>
    </w:p>
    <w:p w14:paraId="6D364340" w14:textId="295DC27B" w:rsidR="00EA15C7" w:rsidRDefault="00EA15C7" w:rsidP="00EA15C7">
      <w:pPr>
        <w:ind w:left="720" w:hanging="720"/>
      </w:pPr>
      <w:r>
        <w:t xml:space="preserve">Ricoeur, Paul.  </w:t>
      </w:r>
      <w:r w:rsidRPr="00EA15C7">
        <w:rPr>
          <w:i/>
        </w:rPr>
        <w:t>Fallible Man.</w:t>
      </w:r>
      <w:r>
        <w:t xml:space="preserve">  New York:  Fordham UP, 1986.</w:t>
      </w:r>
      <w:r w:rsidR="004646C1">
        <w:t xml:space="preserve">  Print.</w:t>
      </w:r>
    </w:p>
    <w:p w14:paraId="32F4447C" w14:textId="0CFAB8C9" w:rsidR="00444E1F" w:rsidRDefault="00444E1F" w:rsidP="00EA15C7">
      <w:pPr>
        <w:ind w:left="720" w:hanging="720"/>
      </w:pPr>
      <w:r>
        <w:t xml:space="preserve">Tomkins, Silvan S.  </w:t>
      </w:r>
      <w:r w:rsidRPr="00444E1F">
        <w:rPr>
          <w:i/>
        </w:rPr>
        <w:t>Exploring Affect: The Selected Writings of Silvan S.</w:t>
      </w:r>
      <w:r>
        <w:t xml:space="preserve"> Tomkins.  New York: Cambridge UP, 1995.</w:t>
      </w:r>
      <w:r w:rsidR="004646C1">
        <w:t xml:space="preserve">  Print.</w:t>
      </w:r>
    </w:p>
    <w:p w14:paraId="43CF2FB3" w14:textId="098FB12B" w:rsidR="00DF4738" w:rsidRDefault="00DF4738" w:rsidP="00EA15C7">
      <w:pPr>
        <w:ind w:left="720" w:hanging="720"/>
      </w:pPr>
      <w:r>
        <w:t xml:space="preserve">Trexler, Adam.  </w:t>
      </w:r>
      <w:r w:rsidRPr="00DF4738">
        <w:rPr>
          <w:i/>
        </w:rPr>
        <w:t>Anthropocene Fictions:  The Novel in a Time of Climate Change.</w:t>
      </w:r>
      <w:r w:rsidR="006C1B44">
        <w:t xml:space="preserve">  Charlottesville: </w:t>
      </w:r>
      <w:r>
        <w:t>U of Virginia P, 2015.</w:t>
      </w:r>
      <w:r w:rsidR="004646C1">
        <w:t xml:space="preserve">  Print.</w:t>
      </w:r>
    </w:p>
    <w:p w14:paraId="4B982F58" w14:textId="77777777" w:rsidR="00EE338E" w:rsidRDefault="00EE338E"/>
    <w:p w14:paraId="0B877C3C" w14:textId="77777777" w:rsidR="00155F0C" w:rsidRDefault="00155F0C"/>
    <w:p w14:paraId="126E287C" w14:textId="77777777" w:rsidR="00155F0C" w:rsidRDefault="00155F0C"/>
    <w:p w14:paraId="67B5B720" w14:textId="32EEEBCD" w:rsidR="00155F0C" w:rsidRPr="00155F0C" w:rsidRDefault="00155F0C" w:rsidP="00155F0C">
      <w:pPr>
        <w:jc w:val="center"/>
        <w:rPr>
          <w:b/>
        </w:rPr>
      </w:pPr>
      <w:r w:rsidRPr="00155F0C">
        <w:rPr>
          <w:b/>
        </w:rPr>
        <w:t>Notes</w:t>
      </w:r>
    </w:p>
    <w:p w14:paraId="413F42B5" w14:textId="77777777" w:rsidR="00155F0C" w:rsidRDefault="00155F0C"/>
    <w:sectPr w:rsidR="00155F0C" w:rsidSect="004B54F4">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1BC2" w14:textId="77777777" w:rsidR="0006284F" w:rsidRDefault="0006284F" w:rsidP="00DA2B4C">
      <w:r>
        <w:separator/>
      </w:r>
    </w:p>
  </w:endnote>
  <w:endnote w:type="continuationSeparator" w:id="0">
    <w:p w14:paraId="7F824053" w14:textId="77777777" w:rsidR="0006284F" w:rsidRDefault="0006284F" w:rsidP="00DA2B4C">
      <w:r>
        <w:continuationSeparator/>
      </w:r>
    </w:p>
  </w:endnote>
  <w:endnote w:id="1">
    <w:p w14:paraId="7AA1EFA5" w14:textId="59B8BC87" w:rsidR="0006284F" w:rsidRDefault="0006284F">
      <w:pPr>
        <w:pStyle w:val="EndnoteText"/>
      </w:pPr>
      <w:r>
        <w:rPr>
          <w:rStyle w:val="EndnoteReference"/>
        </w:rPr>
        <w:endnoteRef/>
      </w:r>
      <w:r>
        <w:t xml:space="preserve">  Intriguingly, a Professor “P-L” who teaches Comparative Literature at Stanford University is twice cited in </w:t>
      </w:r>
      <w:r w:rsidRPr="00295238">
        <w:rPr>
          <w:i/>
        </w:rPr>
        <w:t>Time Being</w:t>
      </w:r>
      <w:r>
        <w:t xml:space="preserve"> [91, 305].  Palumbo-Liu’s </w:t>
      </w:r>
      <w:r w:rsidRPr="006F7488">
        <w:rPr>
          <w:i/>
        </w:rPr>
        <w:t>Deliverance of Others</w:t>
      </w:r>
      <w:r>
        <w:t xml:space="preserve"> dates from 2012; </w:t>
      </w:r>
      <w:r w:rsidRPr="006F7488">
        <w:rPr>
          <w:i/>
        </w:rPr>
        <w:t>Time Being</w:t>
      </w:r>
      <w:r>
        <w:t xml:space="preserve"> was published in 2013.)</w:t>
      </w:r>
    </w:p>
    <w:p w14:paraId="3B800C97" w14:textId="77777777" w:rsidR="0006284F" w:rsidRDefault="0006284F">
      <w:pPr>
        <w:pStyle w:val="EndnoteText"/>
      </w:pPr>
    </w:p>
  </w:endnote>
  <w:endnote w:id="2">
    <w:p w14:paraId="415AA95F" w14:textId="1B56F8C3" w:rsidR="0006284F" w:rsidRDefault="0006284F">
      <w:pPr>
        <w:pStyle w:val="EndnoteText"/>
      </w:pPr>
      <w:r>
        <w:rPr>
          <w:rStyle w:val="EndnoteReference"/>
        </w:rPr>
        <w:endnoteRef/>
      </w:r>
      <w:r>
        <w:t xml:space="preserve">  Ozeki’s earlier novel, </w:t>
      </w:r>
      <w:r w:rsidRPr="00004596">
        <w:rPr>
          <w:i/>
        </w:rPr>
        <w:t>My Year of Meats</w:t>
      </w:r>
      <w:r>
        <w:t xml:space="preserve">, could be said to dramatize in fictional form key concepts of Arjun Appadurai’s influential </w:t>
      </w:r>
      <w:r w:rsidRPr="000C4425">
        <w:rPr>
          <w:i/>
        </w:rPr>
        <w:t>Modernity at Large: Cultural Dimensions of Globalization</w:t>
      </w:r>
      <w:r>
        <w:t xml:space="preserve"> (1994), particularly its concepts of the varied “flows” of global “ethnoscapes” that since transnational colonialism produced a sense of the local that was inseparable from the transnational flows of capital, images, and other cultural formations.  Ozeki’s novel’s case study involves the American beef industry using images of the “freedom” of the American West (especially cowboys) to market beef to middle-class consumers in Japan.  For a good reading of both the form and the cultural context of </w:t>
      </w:r>
      <w:r w:rsidRPr="001B5013">
        <w:rPr>
          <w:i/>
        </w:rPr>
        <w:t>My Year of Meats</w:t>
      </w:r>
      <w:r>
        <w:t xml:space="preserve">, see the final chapter in Palumbo-Liu’s </w:t>
      </w:r>
      <w:r w:rsidRPr="000C4425">
        <w:rPr>
          <w:i/>
        </w:rPr>
        <w:t>The</w:t>
      </w:r>
      <w:r>
        <w:t xml:space="preserve"> </w:t>
      </w:r>
      <w:r w:rsidRPr="000C4425">
        <w:rPr>
          <w:i/>
        </w:rPr>
        <w:t>Deliverance of Others</w:t>
      </w:r>
      <w:r>
        <w:t>.</w:t>
      </w:r>
    </w:p>
    <w:p w14:paraId="6DCD8B82" w14:textId="77777777" w:rsidR="0006284F" w:rsidRDefault="0006284F">
      <w:pPr>
        <w:pStyle w:val="EndnoteText"/>
      </w:pPr>
    </w:p>
  </w:endnote>
  <w:endnote w:id="3">
    <w:p w14:paraId="2289A011" w14:textId="58BDFA68" w:rsidR="0006284F" w:rsidRDefault="0006284F">
      <w:pPr>
        <w:pStyle w:val="EndnoteText"/>
      </w:pPr>
      <w:r>
        <w:rPr>
          <w:rStyle w:val="EndnoteReference"/>
        </w:rPr>
        <w:endnoteRef/>
      </w:r>
      <w:r>
        <w:t xml:space="preserve">  The term Anthropocene was first proposed in 2000.  For a definition and brief history, see Trexler 1-5.</w:t>
      </w:r>
    </w:p>
    <w:p w14:paraId="7BDE061C" w14:textId="77777777" w:rsidR="0006284F" w:rsidRDefault="0006284F">
      <w:pPr>
        <w:pStyle w:val="EndnoteText"/>
      </w:pPr>
    </w:p>
  </w:endnote>
  <w:endnote w:id="4">
    <w:p w14:paraId="289568AE" w14:textId="71268869" w:rsidR="0006284F" w:rsidRDefault="0006284F">
      <w:pPr>
        <w:pStyle w:val="EndnoteText"/>
      </w:pPr>
      <w:r>
        <w:rPr>
          <w:rStyle w:val="EndnoteReference"/>
        </w:rPr>
        <w:endnoteRef/>
      </w:r>
      <w:r>
        <w:t xml:space="preserve">  If the rise of slavery is often marginalized in environmental social sciences focusing on the industrial era, it has not been ignored in fiction, especially science fiction, as Trexler well surveys.  Since at least the 1950s, sf has been profoundly interested in terraforming, the purposeful transformation of a planet’s climate to make it more hospitable for humans (Arthur C. Clark’s </w:t>
      </w:r>
      <w:r w:rsidRPr="00AA2E80">
        <w:rPr>
          <w:i/>
        </w:rPr>
        <w:t>The Sands of Mars</w:t>
      </w:r>
      <w:r>
        <w:t xml:space="preserve">, Frank Herbert’s </w:t>
      </w:r>
      <w:r w:rsidRPr="00AA2E80">
        <w:rPr>
          <w:i/>
        </w:rPr>
        <w:t>Dune</w:t>
      </w:r>
      <w:r>
        <w:t xml:space="preserve">), and its dystopian opposite, narratives of climate catastrophe (Ursula LeGuin’s </w:t>
      </w:r>
      <w:r w:rsidRPr="00AA2E80">
        <w:rPr>
          <w:i/>
        </w:rPr>
        <w:t>The Lathe of Heaven</w:t>
      </w:r>
      <w:r>
        <w:t xml:space="preserve"> (1971), which Trexler calls “the first novel directly concerned with an anthropogenic greenhouse effect” (8).  But dystopian fiction has also explored instances where corporate slavery and colonization have been reborn in futuristic forms (Samuel R. Delany’s and Philip K. Dick’s work provide just two examples).  See Trexler’s excellent “Contextualizing the Climate Change Novel,” in </w:t>
      </w:r>
      <w:r w:rsidRPr="00B405DF">
        <w:rPr>
          <w:i/>
        </w:rPr>
        <w:t>Anthropocene Fictions</w:t>
      </w:r>
      <w:r>
        <w:t xml:space="preserve"> 1-27.</w:t>
      </w:r>
    </w:p>
    <w:p w14:paraId="4DE1B714" w14:textId="77777777" w:rsidR="0006284F" w:rsidRDefault="0006284F">
      <w:pPr>
        <w:pStyle w:val="EndnoteText"/>
      </w:pPr>
    </w:p>
  </w:endnote>
  <w:endnote w:id="5">
    <w:p w14:paraId="688C704C" w14:textId="510CEFDA" w:rsidR="0006284F" w:rsidRDefault="0006284F">
      <w:pPr>
        <w:pStyle w:val="EndnoteText"/>
      </w:pPr>
      <w:r>
        <w:rPr>
          <w:rStyle w:val="EndnoteReference"/>
        </w:rPr>
        <w:endnoteRef/>
      </w:r>
      <w:r>
        <w:t xml:space="preserve">  A. S. Byatt, “Overlapping Lives,” a review of David Mitchell’s </w:t>
      </w:r>
      <w:r w:rsidRPr="00DA6C0C">
        <w:rPr>
          <w:i/>
        </w:rPr>
        <w:t>Cloud Atlas</w:t>
      </w:r>
      <w:r>
        <w:t xml:space="preserve">.   </w:t>
      </w:r>
      <w:r w:rsidRPr="00DA6C0C">
        <w:rPr>
          <w:i/>
        </w:rPr>
        <w:t>The Guardian</w:t>
      </w:r>
      <w:r>
        <w:t xml:space="preserve"> 6 March 2004.  Accessed 7 June 2015. </w:t>
      </w:r>
    </w:p>
    <w:p w14:paraId="75900BC1" w14:textId="6EBCFDDB" w:rsidR="0006284F" w:rsidRDefault="0006284F">
      <w:pPr>
        <w:pStyle w:val="EndnoteText"/>
      </w:pPr>
      <w:hyperlink r:id="rId1" w:history="1">
        <w:r w:rsidRPr="00250983">
          <w:rPr>
            <w:rStyle w:val="Hyperlink"/>
          </w:rPr>
          <w:t>http://www.theguardian.com/books/2004/mar/06/fiction.asbyatt</w:t>
        </w:r>
      </w:hyperlink>
    </w:p>
    <w:p w14:paraId="20453E9C" w14:textId="77777777" w:rsidR="0006284F" w:rsidRDefault="0006284F">
      <w:pPr>
        <w:pStyle w:val="EndnoteText"/>
      </w:pPr>
    </w:p>
  </w:endnote>
  <w:endnote w:id="6">
    <w:p w14:paraId="36891338" w14:textId="51B45467" w:rsidR="0006284F" w:rsidRDefault="0006284F">
      <w:pPr>
        <w:pStyle w:val="EndnoteText"/>
      </w:pPr>
      <w:r>
        <w:rPr>
          <w:rStyle w:val="EndnoteReference"/>
        </w:rPr>
        <w:endnoteRef/>
      </w:r>
      <w:r>
        <w:t xml:space="preserve">  Nao finds a hollowed-out copy of Proust’s masterpiece in a second-hand shop in Tokyo and realizes it can be the perfect place to hide her journal-in-progress from her classmates and parents.  This later leads to her interest in Proust and learning French, and to her decision to include Proust’s </w:t>
      </w:r>
      <w:r w:rsidRPr="00043ED0">
        <w:rPr>
          <w:i/>
        </w:rPr>
        <w:t>À la recherche du temps perdu</w:t>
      </w:r>
      <w:r>
        <w:t xml:space="preserve"> in her Hello Kitty time-travel packet.</w:t>
      </w:r>
    </w:p>
    <w:p w14:paraId="1DD2DDB2" w14:textId="77777777" w:rsidR="0006284F" w:rsidRPr="00043ED0" w:rsidRDefault="000628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5FAA" w14:textId="77777777" w:rsidR="0006284F" w:rsidRDefault="0006284F" w:rsidP="00FC2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EDCED" w14:textId="77777777" w:rsidR="0006284F" w:rsidRDefault="0006284F" w:rsidP="00DA2B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0816" w14:textId="77777777" w:rsidR="0006284F" w:rsidRDefault="0006284F" w:rsidP="00FC2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C11">
      <w:rPr>
        <w:rStyle w:val="PageNumber"/>
        <w:noProof/>
      </w:rPr>
      <w:t>1</w:t>
    </w:r>
    <w:r>
      <w:rPr>
        <w:rStyle w:val="PageNumber"/>
      </w:rPr>
      <w:fldChar w:fldCharType="end"/>
    </w:r>
  </w:p>
  <w:p w14:paraId="1496BE9B" w14:textId="77777777" w:rsidR="0006284F" w:rsidRDefault="0006284F" w:rsidP="00DA2B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C794" w14:textId="77777777" w:rsidR="0006284F" w:rsidRDefault="0006284F" w:rsidP="00DA2B4C">
      <w:r>
        <w:separator/>
      </w:r>
    </w:p>
  </w:footnote>
  <w:footnote w:type="continuationSeparator" w:id="0">
    <w:p w14:paraId="21A14260" w14:textId="77777777" w:rsidR="0006284F" w:rsidRDefault="0006284F" w:rsidP="00DA2B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E1197"/>
    <w:multiLevelType w:val="hybridMultilevel"/>
    <w:tmpl w:val="A3048094"/>
    <w:lvl w:ilvl="0" w:tplc="297CE1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D8"/>
    <w:rsid w:val="00004596"/>
    <w:rsid w:val="0003357E"/>
    <w:rsid w:val="0003413D"/>
    <w:rsid w:val="00036886"/>
    <w:rsid w:val="00043ED0"/>
    <w:rsid w:val="000448A2"/>
    <w:rsid w:val="000619DA"/>
    <w:rsid w:val="0006284F"/>
    <w:rsid w:val="00081E1D"/>
    <w:rsid w:val="00090445"/>
    <w:rsid w:val="000B2D90"/>
    <w:rsid w:val="000C4425"/>
    <w:rsid w:val="000F62B8"/>
    <w:rsid w:val="001021E7"/>
    <w:rsid w:val="00110AEA"/>
    <w:rsid w:val="00150B1A"/>
    <w:rsid w:val="00155F0C"/>
    <w:rsid w:val="00166A55"/>
    <w:rsid w:val="00170BE3"/>
    <w:rsid w:val="00170EEF"/>
    <w:rsid w:val="00176896"/>
    <w:rsid w:val="00177541"/>
    <w:rsid w:val="001813CA"/>
    <w:rsid w:val="00181D25"/>
    <w:rsid w:val="00184C01"/>
    <w:rsid w:val="00191248"/>
    <w:rsid w:val="001966BE"/>
    <w:rsid w:val="001A1F16"/>
    <w:rsid w:val="001B25C7"/>
    <w:rsid w:val="001B270A"/>
    <w:rsid w:val="001B5013"/>
    <w:rsid w:val="001E185B"/>
    <w:rsid w:val="001E2324"/>
    <w:rsid w:val="001F7DA2"/>
    <w:rsid w:val="00200C9A"/>
    <w:rsid w:val="00202FFE"/>
    <w:rsid w:val="00204576"/>
    <w:rsid w:val="002055EB"/>
    <w:rsid w:val="00221FB9"/>
    <w:rsid w:val="002271ED"/>
    <w:rsid w:val="00231711"/>
    <w:rsid w:val="00233019"/>
    <w:rsid w:val="0023390C"/>
    <w:rsid w:val="002416E3"/>
    <w:rsid w:val="00241879"/>
    <w:rsid w:val="0027554A"/>
    <w:rsid w:val="0028184D"/>
    <w:rsid w:val="0028415F"/>
    <w:rsid w:val="00287212"/>
    <w:rsid w:val="00295238"/>
    <w:rsid w:val="002A0BB4"/>
    <w:rsid w:val="002A2435"/>
    <w:rsid w:val="002B7194"/>
    <w:rsid w:val="002C5D89"/>
    <w:rsid w:val="002D22BD"/>
    <w:rsid w:val="002D67CC"/>
    <w:rsid w:val="002E640B"/>
    <w:rsid w:val="00302F9E"/>
    <w:rsid w:val="003255F0"/>
    <w:rsid w:val="00335521"/>
    <w:rsid w:val="003378D8"/>
    <w:rsid w:val="003409AB"/>
    <w:rsid w:val="00343D03"/>
    <w:rsid w:val="0034705D"/>
    <w:rsid w:val="003529B8"/>
    <w:rsid w:val="00356162"/>
    <w:rsid w:val="003738F5"/>
    <w:rsid w:val="003840D7"/>
    <w:rsid w:val="00391242"/>
    <w:rsid w:val="00397F91"/>
    <w:rsid w:val="003A7933"/>
    <w:rsid w:val="003B597A"/>
    <w:rsid w:val="003C6ECA"/>
    <w:rsid w:val="003D31EA"/>
    <w:rsid w:val="003E1BDD"/>
    <w:rsid w:val="003F1D3B"/>
    <w:rsid w:val="00401C66"/>
    <w:rsid w:val="00404D03"/>
    <w:rsid w:val="00417EF2"/>
    <w:rsid w:val="004233D8"/>
    <w:rsid w:val="00427A71"/>
    <w:rsid w:val="004322B8"/>
    <w:rsid w:val="004449E4"/>
    <w:rsid w:val="00444E1F"/>
    <w:rsid w:val="00451441"/>
    <w:rsid w:val="00451E2C"/>
    <w:rsid w:val="00464120"/>
    <w:rsid w:val="004646C1"/>
    <w:rsid w:val="00465184"/>
    <w:rsid w:val="00483C91"/>
    <w:rsid w:val="00490EC5"/>
    <w:rsid w:val="00491D13"/>
    <w:rsid w:val="00495265"/>
    <w:rsid w:val="004B0AC3"/>
    <w:rsid w:val="004B3E71"/>
    <w:rsid w:val="004B54F4"/>
    <w:rsid w:val="004D4A53"/>
    <w:rsid w:val="004E1B58"/>
    <w:rsid w:val="004E2C11"/>
    <w:rsid w:val="004E3FAD"/>
    <w:rsid w:val="004F2506"/>
    <w:rsid w:val="004F3AD0"/>
    <w:rsid w:val="00517B3B"/>
    <w:rsid w:val="00524A8B"/>
    <w:rsid w:val="0052723A"/>
    <w:rsid w:val="005306FA"/>
    <w:rsid w:val="00530E5E"/>
    <w:rsid w:val="005418BB"/>
    <w:rsid w:val="00552DC8"/>
    <w:rsid w:val="00555ECA"/>
    <w:rsid w:val="00563B54"/>
    <w:rsid w:val="0056700F"/>
    <w:rsid w:val="00571A41"/>
    <w:rsid w:val="00585E45"/>
    <w:rsid w:val="005B7640"/>
    <w:rsid w:val="005C093A"/>
    <w:rsid w:val="005C4CA9"/>
    <w:rsid w:val="005C5A4B"/>
    <w:rsid w:val="005D0A29"/>
    <w:rsid w:val="005D6946"/>
    <w:rsid w:val="00600500"/>
    <w:rsid w:val="0060183B"/>
    <w:rsid w:val="00621320"/>
    <w:rsid w:val="00621386"/>
    <w:rsid w:val="00627B1D"/>
    <w:rsid w:val="00632A63"/>
    <w:rsid w:val="00634D84"/>
    <w:rsid w:val="00636350"/>
    <w:rsid w:val="006402D2"/>
    <w:rsid w:val="00652A25"/>
    <w:rsid w:val="00670E2C"/>
    <w:rsid w:val="00672B64"/>
    <w:rsid w:val="00684CB7"/>
    <w:rsid w:val="006859C6"/>
    <w:rsid w:val="00687568"/>
    <w:rsid w:val="006911FD"/>
    <w:rsid w:val="006A6016"/>
    <w:rsid w:val="006A7E49"/>
    <w:rsid w:val="006B4DE6"/>
    <w:rsid w:val="006B518D"/>
    <w:rsid w:val="006B697D"/>
    <w:rsid w:val="006B6A35"/>
    <w:rsid w:val="006C1B44"/>
    <w:rsid w:val="006C41A1"/>
    <w:rsid w:val="006D0CF2"/>
    <w:rsid w:val="006D3086"/>
    <w:rsid w:val="006D4187"/>
    <w:rsid w:val="006E767C"/>
    <w:rsid w:val="006F0F03"/>
    <w:rsid w:val="006F2E60"/>
    <w:rsid w:val="006F7488"/>
    <w:rsid w:val="007143A1"/>
    <w:rsid w:val="00730550"/>
    <w:rsid w:val="00751447"/>
    <w:rsid w:val="00765725"/>
    <w:rsid w:val="00773A18"/>
    <w:rsid w:val="00773C6A"/>
    <w:rsid w:val="00784B30"/>
    <w:rsid w:val="00787D78"/>
    <w:rsid w:val="00790117"/>
    <w:rsid w:val="00792249"/>
    <w:rsid w:val="007A3ABD"/>
    <w:rsid w:val="007B3DF7"/>
    <w:rsid w:val="007B4853"/>
    <w:rsid w:val="007C29AC"/>
    <w:rsid w:val="007C682C"/>
    <w:rsid w:val="007C760A"/>
    <w:rsid w:val="007D0860"/>
    <w:rsid w:val="007D33D6"/>
    <w:rsid w:val="007D3977"/>
    <w:rsid w:val="007D7D73"/>
    <w:rsid w:val="007E036D"/>
    <w:rsid w:val="0081274D"/>
    <w:rsid w:val="00812858"/>
    <w:rsid w:val="0082639D"/>
    <w:rsid w:val="00831FEC"/>
    <w:rsid w:val="0084369F"/>
    <w:rsid w:val="00854E24"/>
    <w:rsid w:val="00872214"/>
    <w:rsid w:val="00896513"/>
    <w:rsid w:val="008A138B"/>
    <w:rsid w:val="008B011C"/>
    <w:rsid w:val="008B39E6"/>
    <w:rsid w:val="008B598B"/>
    <w:rsid w:val="008D07CE"/>
    <w:rsid w:val="008D5632"/>
    <w:rsid w:val="008E24BD"/>
    <w:rsid w:val="00902E8A"/>
    <w:rsid w:val="0092210B"/>
    <w:rsid w:val="00930E66"/>
    <w:rsid w:val="00942D09"/>
    <w:rsid w:val="00965318"/>
    <w:rsid w:val="009710AE"/>
    <w:rsid w:val="00977B6C"/>
    <w:rsid w:val="00977D20"/>
    <w:rsid w:val="00992E4F"/>
    <w:rsid w:val="009A37F7"/>
    <w:rsid w:val="009C51FC"/>
    <w:rsid w:val="009E5E95"/>
    <w:rsid w:val="009F0C95"/>
    <w:rsid w:val="009F2F59"/>
    <w:rsid w:val="009F783E"/>
    <w:rsid w:val="00A01F5E"/>
    <w:rsid w:val="00A05672"/>
    <w:rsid w:val="00A07580"/>
    <w:rsid w:val="00A14A85"/>
    <w:rsid w:val="00A246C4"/>
    <w:rsid w:val="00A35988"/>
    <w:rsid w:val="00A373EC"/>
    <w:rsid w:val="00A4250F"/>
    <w:rsid w:val="00A52D1C"/>
    <w:rsid w:val="00A73CC7"/>
    <w:rsid w:val="00A87048"/>
    <w:rsid w:val="00AA2E80"/>
    <w:rsid w:val="00AA5762"/>
    <w:rsid w:val="00AB264E"/>
    <w:rsid w:val="00AB31AB"/>
    <w:rsid w:val="00AE7607"/>
    <w:rsid w:val="00B020CB"/>
    <w:rsid w:val="00B15C64"/>
    <w:rsid w:val="00B15DDC"/>
    <w:rsid w:val="00B2210A"/>
    <w:rsid w:val="00B232A2"/>
    <w:rsid w:val="00B324B2"/>
    <w:rsid w:val="00B368AB"/>
    <w:rsid w:val="00B405DF"/>
    <w:rsid w:val="00B50202"/>
    <w:rsid w:val="00B60FCF"/>
    <w:rsid w:val="00B64BD7"/>
    <w:rsid w:val="00B70635"/>
    <w:rsid w:val="00B81056"/>
    <w:rsid w:val="00B87AE2"/>
    <w:rsid w:val="00BA0902"/>
    <w:rsid w:val="00BA3154"/>
    <w:rsid w:val="00BA5A6B"/>
    <w:rsid w:val="00BA697B"/>
    <w:rsid w:val="00BB33C9"/>
    <w:rsid w:val="00BC79DF"/>
    <w:rsid w:val="00BC7B0D"/>
    <w:rsid w:val="00BD162F"/>
    <w:rsid w:val="00BD5B06"/>
    <w:rsid w:val="00BD703D"/>
    <w:rsid w:val="00BE22AF"/>
    <w:rsid w:val="00BE6DD5"/>
    <w:rsid w:val="00BE73D9"/>
    <w:rsid w:val="00BF2780"/>
    <w:rsid w:val="00BF4C22"/>
    <w:rsid w:val="00BF6AB5"/>
    <w:rsid w:val="00BF7BBF"/>
    <w:rsid w:val="00C010F1"/>
    <w:rsid w:val="00C024A5"/>
    <w:rsid w:val="00C065DD"/>
    <w:rsid w:val="00C076FB"/>
    <w:rsid w:val="00C13833"/>
    <w:rsid w:val="00C35FFC"/>
    <w:rsid w:val="00C3764F"/>
    <w:rsid w:val="00C41985"/>
    <w:rsid w:val="00C41B25"/>
    <w:rsid w:val="00C57E5A"/>
    <w:rsid w:val="00C64E6F"/>
    <w:rsid w:val="00C73AA5"/>
    <w:rsid w:val="00C83555"/>
    <w:rsid w:val="00C86CA2"/>
    <w:rsid w:val="00CA02AE"/>
    <w:rsid w:val="00CA0F69"/>
    <w:rsid w:val="00CB13B2"/>
    <w:rsid w:val="00CB1493"/>
    <w:rsid w:val="00CB5501"/>
    <w:rsid w:val="00CC4D8A"/>
    <w:rsid w:val="00CF39F8"/>
    <w:rsid w:val="00CF5236"/>
    <w:rsid w:val="00CF5CE9"/>
    <w:rsid w:val="00CF732B"/>
    <w:rsid w:val="00D033D9"/>
    <w:rsid w:val="00D037C4"/>
    <w:rsid w:val="00D714F6"/>
    <w:rsid w:val="00D730F7"/>
    <w:rsid w:val="00D806A9"/>
    <w:rsid w:val="00D82F43"/>
    <w:rsid w:val="00DA2B4C"/>
    <w:rsid w:val="00DA3B8F"/>
    <w:rsid w:val="00DA6AA8"/>
    <w:rsid w:val="00DA6C0C"/>
    <w:rsid w:val="00DC702C"/>
    <w:rsid w:val="00DD2A72"/>
    <w:rsid w:val="00DD6E66"/>
    <w:rsid w:val="00DF0463"/>
    <w:rsid w:val="00DF0882"/>
    <w:rsid w:val="00DF21D4"/>
    <w:rsid w:val="00DF4738"/>
    <w:rsid w:val="00E0097B"/>
    <w:rsid w:val="00E02083"/>
    <w:rsid w:val="00E022D7"/>
    <w:rsid w:val="00E17B26"/>
    <w:rsid w:val="00E2646C"/>
    <w:rsid w:val="00E346E4"/>
    <w:rsid w:val="00E35D9F"/>
    <w:rsid w:val="00E40EF9"/>
    <w:rsid w:val="00E5741B"/>
    <w:rsid w:val="00E62E4E"/>
    <w:rsid w:val="00E7477A"/>
    <w:rsid w:val="00E80868"/>
    <w:rsid w:val="00E91952"/>
    <w:rsid w:val="00EA15C7"/>
    <w:rsid w:val="00EB4BA6"/>
    <w:rsid w:val="00EE2A10"/>
    <w:rsid w:val="00EE338E"/>
    <w:rsid w:val="00EF0A5A"/>
    <w:rsid w:val="00EF11A6"/>
    <w:rsid w:val="00EF48CC"/>
    <w:rsid w:val="00F619A5"/>
    <w:rsid w:val="00F62938"/>
    <w:rsid w:val="00F7061D"/>
    <w:rsid w:val="00F734B8"/>
    <w:rsid w:val="00F74395"/>
    <w:rsid w:val="00F90BA4"/>
    <w:rsid w:val="00F93AE0"/>
    <w:rsid w:val="00FA0BD0"/>
    <w:rsid w:val="00FA2313"/>
    <w:rsid w:val="00FA4C38"/>
    <w:rsid w:val="00FB1180"/>
    <w:rsid w:val="00FB188C"/>
    <w:rsid w:val="00FB1D9B"/>
    <w:rsid w:val="00FB2591"/>
    <w:rsid w:val="00FB4A4B"/>
    <w:rsid w:val="00FC2C26"/>
    <w:rsid w:val="00FC6B57"/>
    <w:rsid w:val="00FD24C7"/>
    <w:rsid w:val="00FD52B1"/>
    <w:rsid w:val="00FD6214"/>
    <w:rsid w:val="00FE0A33"/>
    <w:rsid w:val="00FE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0C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2B4C"/>
    <w:pPr>
      <w:tabs>
        <w:tab w:val="center" w:pos="4320"/>
        <w:tab w:val="right" w:pos="8640"/>
      </w:tabs>
    </w:pPr>
  </w:style>
  <w:style w:type="character" w:customStyle="1" w:styleId="FooterChar">
    <w:name w:val="Footer Char"/>
    <w:basedOn w:val="DefaultParagraphFont"/>
    <w:link w:val="Footer"/>
    <w:uiPriority w:val="99"/>
    <w:rsid w:val="00DA2B4C"/>
  </w:style>
  <w:style w:type="character" w:styleId="PageNumber">
    <w:name w:val="page number"/>
    <w:basedOn w:val="DefaultParagraphFont"/>
    <w:uiPriority w:val="99"/>
    <w:semiHidden/>
    <w:unhideWhenUsed/>
    <w:rsid w:val="00DA2B4C"/>
  </w:style>
  <w:style w:type="character" w:styleId="Hyperlink">
    <w:name w:val="Hyperlink"/>
    <w:basedOn w:val="DefaultParagraphFont"/>
    <w:uiPriority w:val="99"/>
    <w:unhideWhenUsed/>
    <w:rsid w:val="00965318"/>
    <w:rPr>
      <w:color w:val="0000FF" w:themeColor="hyperlink"/>
      <w:u w:val="single"/>
    </w:rPr>
  </w:style>
  <w:style w:type="paragraph" w:styleId="ListParagraph">
    <w:name w:val="List Paragraph"/>
    <w:basedOn w:val="Normal"/>
    <w:uiPriority w:val="34"/>
    <w:qFormat/>
    <w:rsid w:val="00184C01"/>
    <w:pPr>
      <w:ind w:left="720"/>
      <w:contextualSpacing/>
    </w:pPr>
  </w:style>
  <w:style w:type="paragraph" w:styleId="EndnoteText">
    <w:name w:val="endnote text"/>
    <w:basedOn w:val="Normal"/>
    <w:link w:val="EndnoteTextChar"/>
    <w:uiPriority w:val="99"/>
    <w:unhideWhenUsed/>
    <w:rsid w:val="00004596"/>
  </w:style>
  <w:style w:type="character" w:customStyle="1" w:styleId="EndnoteTextChar">
    <w:name w:val="Endnote Text Char"/>
    <w:basedOn w:val="DefaultParagraphFont"/>
    <w:link w:val="EndnoteText"/>
    <w:uiPriority w:val="99"/>
    <w:rsid w:val="00004596"/>
  </w:style>
  <w:style w:type="character" w:styleId="EndnoteReference">
    <w:name w:val="endnote reference"/>
    <w:basedOn w:val="DefaultParagraphFont"/>
    <w:uiPriority w:val="99"/>
    <w:unhideWhenUsed/>
    <w:rsid w:val="00004596"/>
    <w:rPr>
      <w:vertAlign w:val="superscript"/>
    </w:rPr>
  </w:style>
  <w:style w:type="character" w:styleId="FollowedHyperlink">
    <w:name w:val="FollowedHyperlink"/>
    <w:basedOn w:val="DefaultParagraphFont"/>
    <w:uiPriority w:val="99"/>
    <w:semiHidden/>
    <w:unhideWhenUsed/>
    <w:rsid w:val="00DA6C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2B4C"/>
    <w:pPr>
      <w:tabs>
        <w:tab w:val="center" w:pos="4320"/>
        <w:tab w:val="right" w:pos="8640"/>
      </w:tabs>
    </w:pPr>
  </w:style>
  <w:style w:type="character" w:customStyle="1" w:styleId="FooterChar">
    <w:name w:val="Footer Char"/>
    <w:basedOn w:val="DefaultParagraphFont"/>
    <w:link w:val="Footer"/>
    <w:uiPriority w:val="99"/>
    <w:rsid w:val="00DA2B4C"/>
  </w:style>
  <w:style w:type="character" w:styleId="PageNumber">
    <w:name w:val="page number"/>
    <w:basedOn w:val="DefaultParagraphFont"/>
    <w:uiPriority w:val="99"/>
    <w:semiHidden/>
    <w:unhideWhenUsed/>
    <w:rsid w:val="00DA2B4C"/>
  </w:style>
  <w:style w:type="character" w:styleId="Hyperlink">
    <w:name w:val="Hyperlink"/>
    <w:basedOn w:val="DefaultParagraphFont"/>
    <w:uiPriority w:val="99"/>
    <w:unhideWhenUsed/>
    <w:rsid w:val="00965318"/>
    <w:rPr>
      <w:color w:val="0000FF" w:themeColor="hyperlink"/>
      <w:u w:val="single"/>
    </w:rPr>
  </w:style>
  <w:style w:type="paragraph" w:styleId="ListParagraph">
    <w:name w:val="List Paragraph"/>
    <w:basedOn w:val="Normal"/>
    <w:uiPriority w:val="34"/>
    <w:qFormat/>
    <w:rsid w:val="00184C01"/>
    <w:pPr>
      <w:ind w:left="720"/>
      <w:contextualSpacing/>
    </w:pPr>
  </w:style>
  <w:style w:type="paragraph" w:styleId="EndnoteText">
    <w:name w:val="endnote text"/>
    <w:basedOn w:val="Normal"/>
    <w:link w:val="EndnoteTextChar"/>
    <w:uiPriority w:val="99"/>
    <w:unhideWhenUsed/>
    <w:rsid w:val="00004596"/>
  </w:style>
  <w:style w:type="character" w:customStyle="1" w:styleId="EndnoteTextChar">
    <w:name w:val="Endnote Text Char"/>
    <w:basedOn w:val="DefaultParagraphFont"/>
    <w:link w:val="EndnoteText"/>
    <w:uiPriority w:val="99"/>
    <w:rsid w:val="00004596"/>
  </w:style>
  <w:style w:type="character" w:styleId="EndnoteReference">
    <w:name w:val="endnote reference"/>
    <w:basedOn w:val="DefaultParagraphFont"/>
    <w:uiPriority w:val="99"/>
    <w:unhideWhenUsed/>
    <w:rsid w:val="00004596"/>
    <w:rPr>
      <w:vertAlign w:val="superscript"/>
    </w:rPr>
  </w:style>
  <w:style w:type="character" w:styleId="FollowedHyperlink">
    <w:name w:val="FollowedHyperlink"/>
    <w:basedOn w:val="DefaultParagraphFont"/>
    <w:uiPriority w:val="99"/>
    <w:semiHidden/>
    <w:unhideWhenUsed/>
    <w:rsid w:val="00DA6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guardian.com/books/2004/mar/06/fiction.asbyatt"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theguardian.com/books/2004/mar/06/fiction.asbya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6473</Words>
  <Characters>36902</Characters>
  <Application>Microsoft Macintosh Word</Application>
  <DocSecurity>0</DocSecurity>
  <Lines>307</Lines>
  <Paragraphs>86</Paragraphs>
  <ScaleCrop>false</ScaleCrop>
  <Company>English Dept / Swarthmore College</Company>
  <LinksUpToDate>false</LinksUpToDate>
  <CharactersWithSpaces>43289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Information Technology</cp:lastModifiedBy>
  <cp:revision>7</cp:revision>
  <dcterms:created xsi:type="dcterms:W3CDTF">2015-11-10T14:18:00Z</dcterms:created>
  <dcterms:modified xsi:type="dcterms:W3CDTF">2015-11-12T20:30:00Z</dcterms:modified>
</cp:coreProperties>
</file>