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95A00" w14:textId="77777777" w:rsidR="00612470" w:rsidRPr="000E5712" w:rsidRDefault="00612470" w:rsidP="00612470">
      <w:pPr>
        <w:rPr>
          <w:rFonts w:ascii="Palatino" w:hAnsi="Palatino"/>
        </w:rPr>
      </w:pPr>
    </w:p>
    <w:p w14:paraId="694E7476" w14:textId="77777777" w:rsidR="00612470" w:rsidRPr="000E5712" w:rsidRDefault="000E5712" w:rsidP="000E5712">
      <w:pPr>
        <w:jc w:val="center"/>
        <w:rPr>
          <w:rFonts w:ascii="Palatino" w:hAnsi="Palatino"/>
          <w:sz w:val="28"/>
          <w:szCs w:val="28"/>
        </w:rPr>
      </w:pPr>
      <w:r>
        <w:rPr>
          <w:rFonts w:ascii="Palatino" w:hAnsi="Palatino"/>
          <w:sz w:val="28"/>
          <w:szCs w:val="28"/>
        </w:rPr>
        <w:t>Willa Cather</w:t>
      </w:r>
    </w:p>
    <w:p w14:paraId="01D6B122" w14:textId="77777777" w:rsidR="00612470" w:rsidRPr="000E5712" w:rsidRDefault="00612470" w:rsidP="000E5712">
      <w:pPr>
        <w:jc w:val="center"/>
        <w:rPr>
          <w:rFonts w:ascii="Palatino" w:hAnsi="Palatino"/>
          <w:sz w:val="28"/>
          <w:szCs w:val="28"/>
        </w:rPr>
      </w:pPr>
      <w:r w:rsidRPr="000E5712">
        <w:rPr>
          <w:rFonts w:ascii="Palatino" w:hAnsi="Palatino"/>
          <w:sz w:val="28"/>
          <w:szCs w:val="28"/>
        </w:rPr>
        <w:t xml:space="preserve">“The Novel </w:t>
      </w:r>
      <w:proofErr w:type="spellStart"/>
      <w:r w:rsidRPr="000E5712">
        <w:rPr>
          <w:rFonts w:ascii="Palatino" w:hAnsi="Palatino"/>
          <w:sz w:val="28"/>
          <w:szCs w:val="28"/>
        </w:rPr>
        <w:t>Démeublé</w:t>
      </w:r>
      <w:proofErr w:type="spellEnd"/>
      <w:r w:rsidRPr="000E5712">
        <w:rPr>
          <w:rFonts w:ascii="Palatino" w:hAnsi="Palatino"/>
          <w:sz w:val="28"/>
          <w:szCs w:val="28"/>
        </w:rPr>
        <w:t>”</w:t>
      </w:r>
    </w:p>
    <w:p w14:paraId="245605CC" w14:textId="77777777" w:rsidR="00612470" w:rsidRPr="000E5712" w:rsidRDefault="00612470" w:rsidP="000E5712">
      <w:pPr>
        <w:jc w:val="center"/>
        <w:rPr>
          <w:rFonts w:ascii="Palatino" w:hAnsi="Palatino"/>
          <w:sz w:val="28"/>
          <w:szCs w:val="28"/>
        </w:rPr>
      </w:pPr>
      <w:r w:rsidRPr="000E5712">
        <w:rPr>
          <w:rFonts w:ascii="Palatino" w:hAnsi="Palatino"/>
          <w:sz w:val="28"/>
          <w:szCs w:val="28"/>
        </w:rPr>
        <w:t>[The Novel Unfurnished]</w:t>
      </w:r>
    </w:p>
    <w:p w14:paraId="13292F8B" w14:textId="77777777" w:rsidR="00612470" w:rsidRPr="000E5712" w:rsidRDefault="00612470" w:rsidP="00612470">
      <w:pPr>
        <w:rPr>
          <w:rFonts w:ascii="Palatino" w:hAnsi="Palatino"/>
        </w:rPr>
      </w:pPr>
    </w:p>
    <w:p w14:paraId="2E11961A" w14:textId="77777777" w:rsidR="00612470" w:rsidRPr="000E5712" w:rsidRDefault="00612470" w:rsidP="000E5712">
      <w:pPr>
        <w:jc w:val="center"/>
        <w:rPr>
          <w:rFonts w:ascii="Palatino" w:hAnsi="Palatino"/>
        </w:rPr>
      </w:pPr>
      <w:proofErr w:type="gramStart"/>
      <w:r w:rsidRPr="000E5712">
        <w:rPr>
          <w:rFonts w:ascii="Palatino" w:hAnsi="Palatino"/>
        </w:rPr>
        <w:t>from</w:t>
      </w:r>
      <w:proofErr w:type="gramEnd"/>
      <w:r w:rsidRPr="000E5712">
        <w:rPr>
          <w:rFonts w:ascii="Palatino" w:hAnsi="Palatino"/>
        </w:rPr>
        <w:t xml:space="preserve"> </w:t>
      </w:r>
      <w:r w:rsidRPr="000E5712">
        <w:rPr>
          <w:rFonts w:ascii="Palatino" w:hAnsi="Palatino"/>
          <w:i/>
          <w:iCs/>
        </w:rPr>
        <w:t>The New Republic</w:t>
      </w:r>
      <w:r w:rsidRPr="000E5712">
        <w:rPr>
          <w:rFonts w:ascii="Palatino" w:hAnsi="Palatino"/>
        </w:rPr>
        <w:t>, 30 (April 12, 1922):  5-6.</w:t>
      </w:r>
    </w:p>
    <w:p w14:paraId="73B83C88" w14:textId="77777777" w:rsidR="00612470" w:rsidRDefault="00612470" w:rsidP="00612470">
      <w:pPr>
        <w:rPr>
          <w:rFonts w:ascii="Palatino" w:hAnsi="Palatino"/>
        </w:rPr>
      </w:pPr>
    </w:p>
    <w:p w14:paraId="1F85F5ED" w14:textId="7595ED58" w:rsidR="00003271" w:rsidRDefault="00003271" w:rsidP="00003271">
      <w:pPr>
        <w:jc w:val="center"/>
        <w:rPr>
          <w:rFonts w:ascii="Palatino" w:hAnsi="Palatino"/>
        </w:rPr>
      </w:pPr>
      <w:r>
        <w:rPr>
          <w:rFonts w:ascii="Palatino" w:hAnsi="Palatino"/>
        </w:rPr>
        <w:t>Passages from Cather’s essay that PS highlights:</w:t>
      </w:r>
    </w:p>
    <w:p w14:paraId="5A00B3E4" w14:textId="77777777" w:rsidR="00003271" w:rsidRPr="000E5712" w:rsidRDefault="00003271" w:rsidP="00612470">
      <w:pPr>
        <w:rPr>
          <w:rFonts w:ascii="Palatino" w:hAnsi="Palatino"/>
        </w:rPr>
      </w:pPr>
    </w:p>
    <w:p w14:paraId="7DF72C7B" w14:textId="77777777" w:rsidR="00612470" w:rsidRPr="000E5712" w:rsidRDefault="00612470" w:rsidP="00612470">
      <w:pPr>
        <w:rPr>
          <w:rFonts w:ascii="Times" w:hAnsi="Times"/>
          <w:sz w:val="22"/>
          <w:szCs w:val="22"/>
        </w:rPr>
      </w:pPr>
      <w:r w:rsidRPr="000E5712">
        <w:rPr>
          <w:rFonts w:ascii="Times" w:hAnsi="Times"/>
          <w:sz w:val="22"/>
          <w:szCs w:val="22"/>
        </w:rPr>
        <w:t xml:space="preserve">THE novel, for a long while, has been over-furnished. The property-man has been so busy on its pages, the importance of material objects and their vivid presentation have been so stressed, that we take it for granted whoever can observe, and can write the English language, can write a novel. Often the latter qualification is considered unnecessary. </w:t>
      </w:r>
    </w:p>
    <w:p w14:paraId="0E726D49" w14:textId="77777777" w:rsidR="000E5712" w:rsidRPr="000E5712" w:rsidRDefault="000E5712" w:rsidP="00612470">
      <w:pPr>
        <w:rPr>
          <w:rFonts w:ascii="Times" w:hAnsi="Times"/>
          <w:sz w:val="22"/>
          <w:szCs w:val="22"/>
        </w:rPr>
      </w:pPr>
    </w:p>
    <w:p w14:paraId="56D75412" w14:textId="77777777" w:rsidR="00612470" w:rsidRPr="000E5712" w:rsidRDefault="00612470" w:rsidP="00612470">
      <w:pPr>
        <w:rPr>
          <w:rFonts w:ascii="Times" w:hAnsi="Times"/>
          <w:sz w:val="22"/>
          <w:szCs w:val="22"/>
        </w:rPr>
      </w:pPr>
      <w:r w:rsidRPr="000E5712">
        <w:rPr>
          <w:rFonts w:ascii="Times" w:hAnsi="Times"/>
          <w:sz w:val="22"/>
          <w:szCs w:val="22"/>
        </w:rPr>
        <w:t xml:space="preserve">…There is a popular superstition that "realism" asserts itself in the cataloguing of a great number of material objects, in explaining mechanical processes, the methods of operating </w:t>
      </w:r>
      <w:proofErr w:type="spellStart"/>
      <w:r w:rsidRPr="000E5712">
        <w:rPr>
          <w:rFonts w:ascii="Times" w:hAnsi="Times"/>
          <w:sz w:val="22"/>
          <w:szCs w:val="22"/>
        </w:rPr>
        <w:t>manufacturies</w:t>
      </w:r>
      <w:proofErr w:type="spellEnd"/>
      <w:r w:rsidRPr="000E5712">
        <w:rPr>
          <w:rFonts w:ascii="Times" w:hAnsi="Times"/>
          <w:sz w:val="22"/>
          <w:szCs w:val="22"/>
        </w:rPr>
        <w:t xml:space="preserve"> and trades, and in minutely and unsparingly describing physical sensations. ….</w:t>
      </w:r>
    </w:p>
    <w:p w14:paraId="1DC12C7B" w14:textId="77777777" w:rsidR="000E5712" w:rsidRPr="000E5712" w:rsidRDefault="000E5712" w:rsidP="00612470">
      <w:pPr>
        <w:rPr>
          <w:rFonts w:ascii="Times" w:hAnsi="Times"/>
          <w:sz w:val="22"/>
          <w:szCs w:val="22"/>
        </w:rPr>
      </w:pPr>
    </w:p>
    <w:p w14:paraId="16D41A6A" w14:textId="77777777" w:rsidR="00612470" w:rsidRPr="000E5712" w:rsidRDefault="00612470" w:rsidP="00612470">
      <w:pPr>
        <w:rPr>
          <w:rFonts w:ascii="Times" w:hAnsi="Times"/>
          <w:sz w:val="22"/>
          <w:szCs w:val="22"/>
        </w:rPr>
      </w:pPr>
      <w:proofErr w:type="spellStart"/>
      <w:r w:rsidRPr="000E5712">
        <w:rPr>
          <w:rFonts w:ascii="Times" w:hAnsi="Times"/>
          <w:sz w:val="22"/>
          <w:szCs w:val="22"/>
        </w:rPr>
        <w:t>Tolstoi</w:t>
      </w:r>
      <w:proofErr w:type="spellEnd"/>
      <w:r w:rsidRPr="000E5712">
        <w:rPr>
          <w:rFonts w:ascii="Times" w:hAnsi="Times"/>
          <w:sz w:val="22"/>
          <w:szCs w:val="22"/>
        </w:rPr>
        <w:t xml:space="preserve"> was almost as great a lover of material things as Balzac, almost as much interested in the way dishes were cooked, and people were dressed, and houses were furnished. But there is this determining difference; the clothes, the dishes, the moving, haunting interiors of those old Moscow houses, are always so much a part of the emotions of the people that they are perfectly synthesized; they seem to exist, not so much in the author's mind, as in the emotional penumbra of the characters themselves. When it is fused like this, literalness ceases to be literalness—it is merely part of the experience.</w:t>
      </w:r>
    </w:p>
    <w:p w14:paraId="62062308" w14:textId="77777777" w:rsidR="000E5712" w:rsidRPr="000E5712" w:rsidRDefault="000E5712" w:rsidP="00612470">
      <w:pPr>
        <w:rPr>
          <w:rFonts w:ascii="Times" w:hAnsi="Times"/>
          <w:sz w:val="22"/>
          <w:szCs w:val="22"/>
        </w:rPr>
      </w:pPr>
    </w:p>
    <w:p w14:paraId="207AD189" w14:textId="77777777" w:rsidR="004B54F4" w:rsidRPr="000E5712" w:rsidRDefault="00612470" w:rsidP="00612470">
      <w:pPr>
        <w:rPr>
          <w:rFonts w:ascii="Times" w:hAnsi="Times"/>
          <w:sz w:val="22"/>
          <w:szCs w:val="22"/>
        </w:rPr>
      </w:pPr>
      <w:r w:rsidRPr="000E5712">
        <w:rPr>
          <w:rFonts w:ascii="Times" w:hAnsi="Times"/>
          <w:sz w:val="22"/>
          <w:szCs w:val="22"/>
        </w:rPr>
        <w:t>If the novel is a form of imaginative art, it cannot be at the same time a vivid and brilliant form of journalism. Out of the teeming, gleaming stream of the present it must select the eternal material of art. There are hopeful signs that some of the younger writers are trying to break away from mere verisimilitude, and, following the development of modern painting, to interpret imaginatively the material and social investiture of their characters; to present their scene by suggestion rather than by enumeration.</w:t>
      </w:r>
    </w:p>
    <w:p w14:paraId="22C53044" w14:textId="77777777" w:rsidR="00612470" w:rsidRPr="000E5712" w:rsidRDefault="00612470" w:rsidP="00612470">
      <w:pPr>
        <w:rPr>
          <w:rFonts w:ascii="Times" w:hAnsi="Times"/>
          <w:sz w:val="22"/>
          <w:szCs w:val="22"/>
        </w:rPr>
      </w:pPr>
    </w:p>
    <w:p w14:paraId="01D95CBA" w14:textId="77777777" w:rsidR="00612470" w:rsidRPr="000E5712" w:rsidRDefault="00612470" w:rsidP="00612470">
      <w:pPr>
        <w:rPr>
          <w:rFonts w:ascii="Times" w:hAnsi="Times"/>
          <w:sz w:val="22"/>
          <w:szCs w:val="22"/>
        </w:rPr>
      </w:pPr>
      <w:r w:rsidRPr="000E5712">
        <w:rPr>
          <w:rFonts w:ascii="Times" w:hAnsi="Times"/>
          <w:sz w:val="22"/>
          <w:szCs w:val="22"/>
        </w:rPr>
        <w:t xml:space="preserve">… Whatever is felt upon the page without being specifically named there—that, it seems to me, is created. It is the inexplicable presence of the thing not named, of the over-tone divined by the ear </w:t>
      </w:r>
      <w:bookmarkStart w:id="0" w:name="_GoBack"/>
      <w:r w:rsidRPr="000E5712">
        <w:rPr>
          <w:rFonts w:ascii="Times" w:hAnsi="Times"/>
          <w:sz w:val="22"/>
          <w:szCs w:val="22"/>
        </w:rPr>
        <w:t xml:space="preserve">but not heard by it, the verbal mood, the emotional aura of the fact or the thing or the deed, that </w:t>
      </w:r>
      <w:bookmarkEnd w:id="0"/>
      <w:r w:rsidRPr="000E5712">
        <w:rPr>
          <w:rFonts w:ascii="Times" w:hAnsi="Times"/>
          <w:sz w:val="22"/>
          <w:szCs w:val="22"/>
        </w:rPr>
        <w:t>gives high quality to the novel or the drama, as well as to poetry itself….</w:t>
      </w:r>
    </w:p>
    <w:p w14:paraId="0AC6EBA5" w14:textId="77777777" w:rsidR="00612470" w:rsidRPr="000E5712" w:rsidRDefault="00612470" w:rsidP="00612470">
      <w:pPr>
        <w:rPr>
          <w:rFonts w:ascii="Times" w:hAnsi="Times"/>
          <w:sz w:val="22"/>
          <w:szCs w:val="22"/>
        </w:rPr>
      </w:pPr>
    </w:p>
    <w:p w14:paraId="0C4AC288" w14:textId="77777777" w:rsidR="00612470" w:rsidRDefault="00612470" w:rsidP="00612470">
      <w:pPr>
        <w:rPr>
          <w:rFonts w:ascii="Times" w:hAnsi="Times"/>
          <w:sz w:val="22"/>
          <w:szCs w:val="22"/>
        </w:rPr>
      </w:pPr>
      <w:r w:rsidRPr="000E5712">
        <w:rPr>
          <w:rFonts w:ascii="Times" w:hAnsi="Times"/>
          <w:sz w:val="22"/>
          <w:szCs w:val="22"/>
        </w:rPr>
        <w:t>How wonderful it would be if we could throw all the furniture out of the window; and along with it, all the meaningless reiterations concerning physical sensations, all the tiresome old patterns, and leave the room as bare as the stage of a Greek theatre, or as that house into which the glory of Pentecost descended; leave the scene bare for the play of emotions, great and little—for the nursery tale, no less than the tragedy, is killed by tasteless amplitude. The elder Dumas enunciated a great principle when he said that to make a drama, a man needed one passion, and four walls.</w:t>
      </w:r>
    </w:p>
    <w:p w14:paraId="2B159E9C" w14:textId="77777777" w:rsidR="000E5712" w:rsidRDefault="000E5712" w:rsidP="00612470">
      <w:pPr>
        <w:rPr>
          <w:rFonts w:ascii="Times" w:hAnsi="Times"/>
          <w:sz w:val="22"/>
          <w:szCs w:val="22"/>
        </w:rPr>
      </w:pPr>
    </w:p>
    <w:p w14:paraId="77728EA1" w14:textId="77777777" w:rsidR="00E15FB6" w:rsidRDefault="00E15FB6" w:rsidP="00612470">
      <w:pPr>
        <w:rPr>
          <w:rFonts w:ascii="Times" w:hAnsi="Times"/>
          <w:sz w:val="22"/>
          <w:szCs w:val="22"/>
        </w:rPr>
      </w:pPr>
      <w:r>
        <w:rPr>
          <w:rFonts w:ascii="Times" w:hAnsi="Times"/>
          <w:sz w:val="22"/>
          <w:szCs w:val="22"/>
        </w:rPr>
        <w:t>For a copy of the complete essay, visit the Cather online archive:</w:t>
      </w:r>
    </w:p>
    <w:p w14:paraId="00D6A623" w14:textId="77777777" w:rsidR="00E15FB6" w:rsidRDefault="00B55115" w:rsidP="00612470">
      <w:pPr>
        <w:rPr>
          <w:rFonts w:ascii="Times" w:hAnsi="Times"/>
          <w:sz w:val="22"/>
          <w:szCs w:val="22"/>
        </w:rPr>
      </w:pPr>
      <w:hyperlink r:id="rId5" w:history="1">
        <w:r w:rsidR="00E15FB6" w:rsidRPr="00057B3E">
          <w:rPr>
            <w:rStyle w:val="Hyperlink"/>
            <w:rFonts w:ascii="Times" w:hAnsi="Times"/>
            <w:sz w:val="22"/>
            <w:szCs w:val="22"/>
          </w:rPr>
          <w:t>http://cather.unl.edu/nf012.html</w:t>
        </w:r>
      </w:hyperlink>
    </w:p>
    <w:p w14:paraId="45B032B4" w14:textId="77777777" w:rsidR="00E15FB6" w:rsidRPr="000E5712" w:rsidRDefault="00E15FB6" w:rsidP="00612470">
      <w:pPr>
        <w:rPr>
          <w:rFonts w:ascii="Times" w:hAnsi="Times"/>
          <w:sz w:val="22"/>
          <w:szCs w:val="22"/>
        </w:rPr>
      </w:pPr>
    </w:p>
    <w:sectPr w:rsidR="00E15FB6" w:rsidRPr="000E5712" w:rsidSect="004B54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470"/>
    <w:rsid w:val="00003271"/>
    <w:rsid w:val="000E5712"/>
    <w:rsid w:val="0010729B"/>
    <w:rsid w:val="004B54F4"/>
    <w:rsid w:val="00612470"/>
    <w:rsid w:val="00B55115"/>
    <w:rsid w:val="00E15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A7B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FB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F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ather.unl.edu/nf012.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2579</Characters>
  <Application>Microsoft Macintosh Word</Application>
  <DocSecurity>0</DocSecurity>
  <Lines>21</Lines>
  <Paragraphs>6</Paragraphs>
  <ScaleCrop>false</ScaleCrop>
  <Company>English Dept / Swarthmore College</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Schmidt</dc:creator>
  <cp:keywords/>
  <dc:description/>
  <cp:lastModifiedBy>Peter  Schmidt</cp:lastModifiedBy>
  <cp:revision>2</cp:revision>
  <dcterms:created xsi:type="dcterms:W3CDTF">2014-02-16T17:16:00Z</dcterms:created>
  <dcterms:modified xsi:type="dcterms:W3CDTF">2014-02-16T17:16:00Z</dcterms:modified>
</cp:coreProperties>
</file>